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3D" w:rsidRDefault="004D383D" w:rsidP="005A3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Відкриті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торги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</w:p>
    <w:p w:rsidR="004D383D" w:rsidRDefault="004D383D" w:rsidP="005A3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227EED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вересень-жовтень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2024</w:t>
      </w:r>
    </w:p>
    <w:p w:rsidR="004D383D" w:rsidRDefault="004D383D" w:rsidP="004D38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</w:t>
      </w:r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бґрунтування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технічних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якісних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та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кількісних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характеристик предмета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закупівлі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розміру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бюджетного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призначення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очікуваної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вартості</w:t>
      </w:r>
      <w:proofErr w:type="spellEnd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предмета </w:t>
      </w:r>
      <w:proofErr w:type="spellStart"/>
      <w:r w:rsidR="005A339E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закупівлі</w:t>
      </w:r>
      <w:proofErr w:type="spellEnd"/>
    </w:p>
    <w:p w:rsidR="004D383D" w:rsidRDefault="004D383D" w:rsidP="004D383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D383D" w:rsidRDefault="004D383D" w:rsidP="004D38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ДК 021:2015: 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33180000-5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Апаратура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підтримування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фізіологічних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функцій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організму</w:t>
      </w:r>
      <w:proofErr w:type="spellEnd"/>
    </w:p>
    <w:p w:rsidR="003F22BB" w:rsidRDefault="003F22BB" w:rsidP="003F22BB">
      <w:pPr>
        <w:pStyle w:val="a7"/>
        <w:jc w:val="both"/>
        <w:rPr>
          <w:color w:val="454545"/>
          <w:lang w:val="ru-RU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proofErr w:type="spellStart"/>
      <w:r>
        <w:rPr>
          <w:color w:val="454545"/>
          <w:lang w:val="ru-RU"/>
        </w:rPr>
        <w:t>Враховуючи</w:t>
      </w:r>
      <w:proofErr w:type="spellEnd"/>
      <w:r>
        <w:rPr>
          <w:color w:val="454545"/>
          <w:lang w:val="ru-RU"/>
        </w:rPr>
        <w:t xml:space="preserve"> потребу установи, на </w:t>
      </w:r>
      <w:proofErr w:type="spellStart"/>
      <w:r>
        <w:rPr>
          <w:color w:val="454545"/>
          <w:lang w:val="ru-RU"/>
        </w:rPr>
        <w:t>підставі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проведеного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аналізу</w:t>
      </w:r>
      <w:proofErr w:type="spellEnd"/>
      <w:r>
        <w:rPr>
          <w:color w:val="454545"/>
          <w:lang w:val="ru-RU"/>
        </w:rPr>
        <w:t xml:space="preserve"> — </w:t>
      </w:r>
      <w:proofErr w:type="spellStart"/>
      <w:r>
        <w:rPr>
          <w:color w:val="454545"/>
          <w:lang w:val="ru-RU"/>
        </w:rPr>
        <w:t>обсяг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обраховано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фактичної</w:t>
      </w:r>
      <w:proofErr w:type="spellEnd"/>
      <w:r>
        <w:rPr>
          <w:color w:val="454545"/>
          <w:lang w:val="ru-RU"/>
        </w:rPr>
        <w:t xml:space="preserve"> потреби. </w:t>
      </w:r>
      <w:proofErr w:type="spellStart"/>
      <w:r>
        <w:rPr>
          <w:color w:val="454545"/>
          <w:lang w:val="ru-RU"/>
        </w:rPr>
        <w:t>Обґрунтування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технічних</w:t>
      </w:r>
      <w:proofErr w:type="spellEnd"/>
      <w:r>
        <w:rPr>
          <w:color w:val="454545"/>
          <w:lang w:val="ru-RU"/>
        </w:rPr>
        <w:t xml:space="preserve"> та </w:t>
      </w:r>
      <w:proofErr w:type="spellStart"/>
      <w:r>
        <w:rPr>
          <w:color w:val="454545"/>
          <w:lang w:val="ru-RU"/>
        </w:rPr>
        <w:t>якісних</w:t>
      </w:r>
      <w:proofErr w:type="spellEnd"/>
      <w:r>
        <w:rPr>
          <w:color w:val="454545"/>
          <w:lang w:val="ru-RU"/>
        </w:rPr>
        <w:t xml:space="preserve"> характеристик: </w:t>
      </w:r>
      <w:proofErr w:type="spellStart"/>
      <w:r>
        <w:rPr>
          <w:color w:val="454545"/>
          <w:lang w:val="ru-RU"/>
        </w:rPr>
        <w:t>Якісні</w:t>
      </w:r>
      <w:proofErr w:type="spellEnd"/>
      <w:r>
        <w:rPr>
          <w:color w:val="454545"/>
          <w:lang w:val="ru-RU"/>
        </w:rPr>
        <w:t xml:space="preserve"> характеристики </w:t>
      </w:r>
      <w:proofErr w:type="spellStart"/>
      <w:r>
        <w:rPr>
          <w:color w:val="454545"/>
          <w:lang w:val="ru-RU"/>
        </w:rPr>
        <w:t>визначені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врахуванням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особливостей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діяльності</w:t>
      </w:r>
      <w:proofErr w:type="spellEnd"/>
      <w:r>
        <w:rPr>
          <w:color w:val="454545"/>
          <w:lang w:val="ru-RU"/>
        </w:rPr>
        <w:t xml:space="preserve"> установи та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врахуванням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загальноприйнятих</w:t>
      </w:r>
      <w:proofErr w:type="spellEnd"/>
      <w:r>
        <w:rPr>
          <w:color w:val="454545"/>
          <w:lang w:val="ru-RU"/>
        </w:rPr>
        <w:t xml:space="preserve"> норм і </w:t>
      </w:r>
      <w:proofErr w:type="spellStart"/>
      <w:r>
        <w:rPr>
          <w:color w:val="454545"/>
          <w:lang w:val="ru-RU"/>
        </w:rPr>
        <w:t>стандартів</w:t>
      </w:r>
      <w:proofErr w:type="spellEnd"/>
      <w:r>
        <w:rPr>
          <w:color w:val="454545"/>
          <w:lang w:val="ru-RU"/>
        </w:rPr>
        <w:t xml:space="preserve"> для </w:t>
      </w:r>
      <w:proofErr w:type="spellStart"/>
      <w:r>
        <w:rPr>
          <w:color w:val="454545"/>
          <w:lang w:val="ru-RU"/>
        </w:rPr>
        <w:t>забезпечення</w:t>
      </w:r>
      <w:proofErr w:type="spellEnd"/>
      <w:r>
        <w:rPr>
          <w:color w:val="454545"/>
          <w:lang w:val="ru-RU"/>
        </w:rPr>
        <w:t xml:space="preserve"> предмета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. </w:t>
      </w:r>
      <w:proofErr w:type="spellStart"/>
      <w:r>
        <w:rPr>
          <w:color w:val="454545"/>
          <w:lang w:val="ru-RU"/>
        </w:rPr>
        <w:t>Обґрунтування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очікуваної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ціни</w:t>
      </w:r>
      <w:proofErr w:type="spellEnd"/>
      <w:r>
        <w:rPr>
          <w:color w:val="454545"/>
          <w:lang w:val="ru-RU"/>
        </w:rPr>
        <w:t xml:space="preserve"> предмета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: </w:t>
      </w:r>
      <w:proofErr w:type="spellStart"/>
      <w:r>
        <w:rPr>
          <w:color w:val="454545"/>
          <w:lang w:val="ru-RU"/>
        </w:rPr>
        <w:t>Очікувана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вартість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обрахована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відповідно</w:t>
      </w:r>
      <w:proofErr w:type="spellEnd"/>
      <w:r>
        <w:rPr>
          <w:color w:val="454545"/>
          <w:lang w:val="ru-RU"/>
        </w:rPr>
        <w:t xml:space="preserve"> до </w:t>
      </w:r>
      <w:proofErr w:type="spellStart"/>
      <w:r>
        <w:rPr>
          <w:color w:val="454545"/>
          <w:lang w:val="ru-RU"/>
        </w:rPr>
        <w:t>існуючих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цін</w:t>
      </w:r>
      <w:proofErr w:type="spellEnd"/>
      <w:r>
        <w:rPr>
          <w:color w:val="454545"/>
          <w:lang w:val="ru-RU"/>
        </w:rPr>
        <w:t xml:space="preserve"> на </w:t>
      </w:r>
      <w:proofErr w:type="spellStart"/>
      <w:r>
        <w:rPr>
          <w:color w:val="454545"/>
          <w:lang w:val="ru-RU"/>
        </w:rPr>
        <w:t>аналогічні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види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товарів</w:t>
      </w:r>
      <w:proofErr w:type="spellEnd"/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ДУ «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Інститут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травматології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ортопедії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НАМН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є головною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науково-дослідною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установою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МОЗ і НАМН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робота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якого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спрямована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вирішення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проблем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етіології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патогенезу,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профілактики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діагностики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надання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висококваліфікованої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медичної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допомоги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населенню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захворюваннями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травмами опорно-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рухового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апарату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клініці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якої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виконують</w:t>
      </w:r>
      <w:proofErr w:type="spellEnd"/>
      <w:proofErr w:type="gram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найвищого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рівня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складності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згідно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найсучасніших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стандартів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потребують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використання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сучасного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обладнання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розхідних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матеріалів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За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оцінкою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міжнародних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організацій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охорони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здоров'я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даних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вітчизняних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авторів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, дегенеративно-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дистрофічні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ураження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належать до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найбільш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тяжких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поширених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захворювань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опорно-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рухового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апарату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щороку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реєструється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близько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330 000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первинних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захворювань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серед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дорослих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приблизно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15 000 -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серед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дітей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причому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17 %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припадає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дегенеративно–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дистрофічні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ураження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У 90 %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випадків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вражаються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великі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нижніх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кінцівок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причому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65 %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процес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локалізується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зв'язку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прогресуючим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протіканням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складністю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лікування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у 60-65 %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хворих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знижується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працездатність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у 11,5 % -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настає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інвалідність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Це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одна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найактуальніших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проблем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ортопедії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лише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медичне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й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соціальне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значення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сьогодні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потреба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операціях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ендопротезування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щорічно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мінімум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20-25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тисяч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тільки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приблизно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50-60%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Щорічно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виконується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більше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7-10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тисяч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всіх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суглобів.Для</w:t>
      </w:r>
      <w:proofErr w:type="spellEnd"/>
      <w:proofErr w:type="gram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лікування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цих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категорій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хворих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використовують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2 типа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bookmarkStart w:id="1" w:name="_Hlk157680371"/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цементним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типом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фіксації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застосовуються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пацієнтів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старечого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більше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75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та,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рідше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похилого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bookmarkEnd w:id="1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терміном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слугування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12-15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безцементним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типом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фіксації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застосовуються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любому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термін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слугування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20-25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тому і потреба в них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приблизно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4 рази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вища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даний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тотальне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ендопротезування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різними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способами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фіксації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компонентів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виконується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вже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протягом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тотальне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ендопротезування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більше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нажаль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10-15%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випадків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спостерігається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нестабільність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розхитування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).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кожним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роком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ревізійних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буде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збільшуватися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оскільки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росте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первинних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Лікувально-профілактичні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заклади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наступне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десятиріччя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чекає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хвиля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ревізійних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пов’язано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настанням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середніх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термінів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служби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як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Окрім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того за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світовою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статистикою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зв’язку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із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старінням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населення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(в тому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числі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населення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спостерігається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збільшення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кількості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ревізійних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світі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п’ять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первинних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ендопротезувань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як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припадає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одне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ревізійне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ендопротезування. В той же час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ревізійне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ендопротезування є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надзвичайно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складною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операцією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регіональних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обласних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центрах </w:t>
      </w:r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ендопротезування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відсутні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фахівці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достатнього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рівня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могли б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їх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виконувати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Переважна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більшість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таких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виконується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Клініці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ДУ «ІТО НАМН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 </w:t>
      </w:r>
    </w:p>
    <w:p w:rsidR="00227EED" w:rsidRPr="00227EED" w:rsidRDefault="00227EED" w:rsidP="00227EED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Переважна більшість втручань, виконувалась з застосуванням інструментарію та ендопротезів декількох найвідоміших світових постачальників, таких як </w:t>
      </w:r>
      <w:r w:rsidRPr="00227EED">
        <w:rPr>
          <w:rFonts w:ascii="Times New Roman" w:hAnsi="Times New Roman" w:cs="Times New Roman"/>
          <w:i/>
          <w:sz w:val="24"/>
          <w:szCs w:val="24"/>
        </w:rPr>
        <w:t>Smith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&amp;</w:t>
      </w:r>
      <w:r w:rsidRPr="00227EED">
        <w:rPr>
          <w:rFonts w:ascii="Times New Roman" w:hAnsi="Times New Roman" w:cs="Times New Roman"/>
          <w:i/>
          <w:sz w:val="24"/>
          <w:szCs w:val="24"/>
        </w:rPr>
        <w:t>Nephew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</w:rPr>
        <w:t>PLS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(Великобританія), </w:t>
      </w:r>
      <w:r w:rsidRPr="00227EED">
        <w:rPr>
          <w:rFonts w:ascii="Times New Roman" w:hAnsi="Times New Roman" w:cs="Times New Roman"/>
          <w:i/>
          <w:sz w:val="24"/>
          <w:szCs w:val="24"/>
        </w:rPr>
        <w:t>Zimmer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(США), </w:t>
      </w:r>
      <w:r w:rsidRPr="00227EED">
        <w:rPr>
          <w:rFonts w:ascii="Times New Roman" w:hAnsi="Times New Roman" w:cs="Times New Roman"/>
          <w:i/>
          <w:sz w:val="24"/>
          <w:szCs w:val="24"/>
        </w:rPr>
        <w:t>Maxx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</w:rPr>
        <w:t>Medical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</w:rPr>
        <w:t>Pte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227EED">
        <w:rPr>
          <w:rFonts w:ascii="Times New Roman" w:hAnsi="Times New Roman" w:cs="Times New Roman"/>
          <w:i/>
          <w:sz w:val="24"/>
          <w:szCs w:val="24"/>
        </w:rPr>
        <w:t>Ltd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.(США),</w:t>
      </w:r>
      <w:r w:rsidRPr="00227EED">
        <w:rPr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“ІТО - МОТОР СІЧ” (Україна),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</w:rPr>
        <w:t>MicroPort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(США), </w:t>
      </w:r>
      <w:r w:rsidRPr="00227EED">
        <w:rPr>
          <w:rFonts w:ascii="Times New Roman" w:hAnsi="Times New Roman" w:cs="Times New Roman"/>
          <w:i/>
          <w:sz w:val="24"/>
          <w:szCs w:val="24"/>
        </w:rPr>
        <w:t>United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</w:rPr>
        <w:t>Orthopedic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</w:rPr>
        <w:t>Corporation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(Тайвань)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інш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Вищезазначені компанії – провідні постачальники та розробники сучасних технологій штучних суглобів, які пропонують сучасні вирішення складних клінічних випадків, та пропонують інструментарій та методики для їх встановлення. 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перших днів  війни,  яку розпочала російська федерація по всій Україні, в  Клініці нашої установи  надають ортопедо-травматологічну допомогу пацієнтам із вогнепальними пораненнями, цивільному населенню та військовим різних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мілітарних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формувань з різними травмами та захворюваннями. Більшість з них це складні випадки після мінно-вибухових та вогнепальних поранень яким </w:t>
      </w:r>
      <w:r w:rsidRPr="00227EED">
        <w:rPr>
          <w:i/>
          <w:sz w:val="24"/>
          <w:szCs w:val="24"/>
          <w:lang w:val="uk-UA"/>
        </w:rPr>
        <w:t xml:space="preserve"> </w:t>
      </w: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Інститут, як провідна установа, надає допомогу у ряді найскладніших травм.</w:t>
      </w:r>
    </w:p>
    <w:p w:rsidR="00227EED" w:rsidRPr="00227EED" w:rsidRDefault="00227EED" w:rsidP="00227EED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Попередній аналіз поранених показує, що майже 80% поранених під час бойових дій мають травми верхніх, чи нижніх кінцівок з переломами кісток та пошкодженнями м’яких тканин. Іноді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>повністі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відсутні можливості проведення синтезу і виникає потреба у заміні суглобу.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сьогодні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військових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госпіталях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планові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оперативні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втручання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заборонені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тому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велику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оперативних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втручань по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заміні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взяла на себе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Клініка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нашої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Установи.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Значна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військових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вогнепальними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пораненнями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дефектами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вимагає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спеціалізованого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підходу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лікування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 тому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числі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використанням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високоякісних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хірурги</w:t>
      </w:r>
      <w:proofErr w:type="spellEnd"/>
      <w:r w:rsidRPr="00227EED">
        <w:rPr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Клініки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нашої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Установи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проводять</w:t>
      </w:r>
      <w:proofErr w:type="spellEnd"/>
      <w:proofErr w:type="gram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оперативні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втручання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цивільному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населенню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черга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операцію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заміні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складає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1115 людей, 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1097. Але,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враховуючи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активні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бойові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продовжуються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поранених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потребують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ендопротезування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збільшується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потрібно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збільшити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закупівлю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Упродовж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останнього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року, наша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установа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зіткнулася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50%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зростанням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кількості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прооперованих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пацієнтів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досягнувши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понад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12 000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оперованих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пацієнтів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рік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Статистика перших 6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місяців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2024 року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свідчить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продовження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зростання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кількостей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оперативних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втручань.</w:t>
      </w:r>
    </w:p>
    <w:p w:rsidR="00227EED" w:rsidRPr="00227EED" w:rsidRDefault="00227EED" w:rsidP="00227EED">
      <w:pPr>
        <w:pStyle w:val="23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Це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свідчить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збільшений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попит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медичні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послуги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необхідність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забезпечення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відповідного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обсягу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ресурсів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227EED" w:rsidRPr="00227EED" w:rsidRDefault="00227EED" w:rsidP="00227EED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Постійні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зміни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медичному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законодавстві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можливий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перехід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новий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механізм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фінансування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змушують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адаптуватися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нових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умов.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Створення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резерву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дороговартісних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імплантів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3-4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місяці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2024 року дозволило нам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уникнути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перебоїв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наданні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медичних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послуг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перехідний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період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27EED" w:rsidRPr="00227EED" w:rsidRDefault="00227EED" w:rsidP="00227EE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Тому, не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дивлячись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proofErr w:type="gram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проведені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</w:t>
      </w:r>
      <w:proofErr w:type="gram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2024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році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закупівлі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вважаємо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доцільним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розглядати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закупівлю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id="2" w:name="_Hlk157685864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суглоба</w:t>
      </w:r>
      <w:bookmarkEnd w:id="2"/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безцементного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типу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фіксації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та 100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ендопротезів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колінного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суглоба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проведення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первинних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оперативних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втручань на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кульшовому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суглобі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та для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подальшої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допомоги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пораненим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постраждалим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розвитку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високотехнологічної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ортопедо-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травматологічної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допомоги</w:t>
      </w:r>
      <w:proofErr w:type="spellEnd"/>
      <w:r w:rsidRPr="00227E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207C3" w:rsidRPr="00227EED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Default="005A339E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Default="005A339E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Default="005A339E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1BA" w:rsidRDefault="00FD01BA" w:rsidP="00FD0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ЗАГАЛЬНІ ВИМОГИ**</w:t>
      </w:r>
    </w:p>
    <w:p w:rsidR="00FD01BA" w:rsidRDefault="00FD01BA" w:rsidP="00FD01BA">
      <w:pPr>
        <w:spacing w:after="0" w:line="240" w:lineRule="auto"/>
        <w:ind w:firstLine="709"/>
        <w:jc w:val="both"/>
        <w:rPr>
          <w:rStyle w:val="Arial3"/>
          <w:rFonts w:ascii="Times New Roman" w:eastAsia="Calibri" w:hAnsi="Times New Roman" w:cs="Times New Roman"/>
          <w:bCs/>
          <w:sz w:val="24"/>
          <w:lang w:bidi="hi-IN"/>
        </w:rPr>
      </w:pPr>
      <w:r>
        <w:rPr>
          <w:rStyle w:val="Arial3"/>
          <w:rFonts w:ascii="Times New Roman" w:hAnsi="Times New Roman" w:cs="Times New Roman"/>
          <w:bCs/>
          <w:sz w:val="24"/>
          <w:szCs w:val="24"/>
        </w:rPr>
        <w:t>Запропонований учасником товар повинен відповідати таким вимогам:</w:t>
      </w:r>
    </w:p>
    <w:p w:rsidR="00FD01BA" w:rsidRDefault="00FD01BA" w:rsidP="00FD01BA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356"/>
      </w:tblGrid>
      <w:tr w:rsidR="00FD01BA" w:rsidTr="00FD01BA">
        <w:trPr>
          <w:trHeight w:val="12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Загальні вимоги*: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 w:rsidP="00FD01BA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 На підтвердження Учасник повинен надати: завірену копію декларації або копію документів, що підтверджують можливість 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Продукція та її виробництво повинні відповідати міжнародному стандарту якості по системі ISO, що має бути підтверджено відповідним документом. 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 w:rsidP="00FD01BA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Спроможність учасника поставити товар повинна підтверджуватись оригіналом листів авторизації від виробника (або листом авторизації від представника товаровиробника в Україні/дилера/дистриб’ютора (інформація щодо відповідного представництва документально підтверджується у складі тендерної пропозиції офіційним документом від товаровиробника)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 передачу повноважень на продаж (реалізацію) товару в Україні </w:t>
            </w:r>
            <w:r>
              <w:rPr>
                <w:rFonts w:ascii="Times New Roman" w:hAnsi="Times New Roman"/>
                <w:sz w:val="24"/>
                <w:szCs w:val="24"/>
              </w:rPr>
              <w:t>у необхідній кількості, якості та у потрібні терміни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виданим із зазначенням замовника торгів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Товар, запропонований Учасником, повинен бути новим, таким, що не був у використанні, виготовлений не раніше 2023 р., має бути підтверджено оригіналом гарантійного листа учасника.</w:t>
            </w:r>
          </w:p>
        </w:tc>
      </w:tr>
      <w:tr w:rsidR="00FD01BA" w:rsidRPr="00FD01BA" w:rsidTr="00D3360D">
        <w:trPr>
          <w:trHeight w:val="11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Замовник за своїми потребами має право вибрати будь-які типорозміри компонентів ендопротезів у необхідних кількостях, всіх типорозмірів, має бути підтверджено оригіналом гарантійного листа учасника.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Постачальник зобов`язаний забезпечити лікувальний заклад необхідними інструментами для проведення оперативних втручань на весь період. Інструменти для імплантації повинні бути зареєстрованими на території України (надати підтвердження реєстраційних документів).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Наявність інструкції або хірургічного протоколу українською або російською мовою, має бути підтверджено оригіналом гарантійного листа учасника.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Відповідність технічних характеристик запропонованого Учасником предмету закупівлі Медико - технічним вимогам повинна бути обов’язково підтверджена посиланням на відповідні розділи та/або сторінку(и) технічних документів виробника (експлуатаційної документації: настанови з експлуатації, та/або інструкції, та/або технічного опису чи технічних умов, та/або ін. документів українською мовою, тощо), в яких міститься ця інформація, разом з додаванням відповідних документів. Підтвердження медико-технічним вимогам надається у формі заповненої таблиці, наведеної вище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 w:rsidP="00FD01BA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Надати довідку в довільній формі з відомостями про товаровиробника та країну походження.</w:t>
            </w:r>
          </w:p>
        </w:tc>
      </w:tr>
      <w:tr w:rsidR="00FD01BA" w:rsidRPr="00FD01BA" w:rsidTr="00FD01BA">
        <w:trPr>
          <w:trHeight w:val="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 w:rsidP="00FD01BA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разі подачі еквіваленту товару, що запропонований Замовником в медико-технічних вимогах, Учасник подає порівняльну характеристику запропонованого ним товару та товару, що визначена в МТВ з відомостями щодо відповідності вимогам Замовника.</w:t>
            </w:r>
          </w:p>
        </w:tc>
      </w:tr>
    </w:tbl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FD01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Додаток № 2 до тендерної документації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НЕОБХІДНІ КІЛЬКІСНІ, ТЕХНІЧНІ ТА ЯКІСНІ ХАРАКТЕРИСТИКИ ПРЕДМЕТА ЗАКУПІВЛІ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3" w:name="_Hlk115362679"/>
      <w:bookmarkStart w:id="4" w:name="_Hlk115362246"/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ДК 021:2015: 33180000-5 Апаратура для підтримування фізіологічних функцій організму </w:t>
      </w:r>
    </w:p>
    <w:p w:rsidR="00FD01BA" w:rsidRPr="00FD01BA" w:rsidRDefault="00FD01BA" w:rsidP="00FD01BA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ОЧІКУВАНА ВАРТІСТЬ </w:t>
      </w:r>
      <w:r w:rsidRPr="00FD01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- </w:t>
      </w:r>
      <w:r w:rsidRPr="00FD01BA"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3 803 500,00</w:t>
      </w:r>
      <w:r w:rsidRPr="00FD01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Pr="00FD01BA"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UAH</w:t>
      </w:r>
    </w:p>
    <w:bookmarkEnd w:id="3"/>
    <w:bookmarkEnd w:id="4"/>
    <w:p w:rsidR="00FD01BA" w:rsidRDefault="00FD01BA" w:rsidP="00FD0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Тотальний ендопротез колінного суглобу без збереження задньої хрестоподібної зв’язки - </w:t>
      </w:r>
      <w:r>
        <w:rPr>
          <w:rFonts w:ascii="Times New Roman" w:hAnsi="Times New Roman" w:cs="Times New Roman"/>
          <w:bCs/>
          <w:sz w:val="28"/>
          <w:szCs w:val="28"/>
        </w:rPr>
        <w:t xml:space="preserve">50 комплектів 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4113"/>
        <w:gridCol w:w="2979"/>
        <w:gridCol w:w="1418"/>
        <w:gridCol w:w="1419"/>
      </w:tblGrid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A" w:rsidRDefault="00FD01BA">
            <w:pPr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Класифікатор медичних виробів НК 024:2023</w:t>
            </w:r>
          </w:p>
          <w:p w:rsidR="00FD01BA" w:rsidRDefault="00FD01BA">
            <w:pPr>
              <w:spacing w:line="252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eastAsia="hi-IN"/>
              </w:rPr>
            </w:pPr>
            <w:r>
              <w:rPr>
                <w:rStyle w:val="ng-bindi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Тотальний ендопротез колінного суглобу без збереження задньої хрестоподібної зв’язки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33665 - Ендопротез колінного суглоба тотальний із задньою            стабілізацією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FD01BA" w:rsidRDefault="00FD01BA" w:rsidP="00FD01BA">
      <w:pPr>
        <w:spacing w:after="0" w:line="240" w:lineRule="auto"/>
        <w:jc w:val="center"/>
        <w:rPr>
          <w:rStyle w:val="Arial3"/>
          <w:rFonts w:ascii="Times New Roman" w:eastAsia="Calibri" w:hAnsi="Times New Roman" w:cs="Times New Roman"/>
          <w:bCs/>
          <w:sz w:val="24"/>
          <w:lang w:val="en-US" w:eastAsia="en-US" w:bidi="hi-IN"/>
        </w:rPr>
      </w:pPr>
    </w:p>
    <w:p w:rsidR="00FD01BA" w:rsidRDefault="00FD01BA" w:rsidP="00FD01BA">
      <w:pPr>
        <w:spacing w:after="0" w:line="240" w:lineRule="auto"/>
        <w:jc w:val="center"/>
        <w:rPr>
          <w:rFonts w:cs="Calibri"/>
          <w:lang w:val="ru-RU" w:eastAsia="hi-IN"/>
        </w:rPr>
      </w:pPr>
      <w:r>
        <w:rPr>
          <w:rFonts w:ascii="Times New Roman" w:hAnsi="Times New Roman"/>
          <w:b/>
          <w:sz w:val="24"/>
          <w:szCs w:val="24"/>
        </w:rPr>
        <w:t>МЕДИКО-ТЕХНІЧНІ ВИМОГИ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7661"/>
        <w:gridCol w:w="2120"/>
      </w:tblGrid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ru-RU" w:eastAsia="hi-IN" w:bidi="hi-IN"/>
              </w:rPr>
            </w:pPr>
          </w:p>
          <w:p w:rsidR="00FD01BA" w:rsidRDefault="00FD01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Тотальний ендопротез колінного суглобу без збереження задньої хрестоподібної зв’язки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Pr="00FD01BA" w:rsidRDefault="00FD01BA">
            <w:pPr>
              <w:pStyle w:val="a7"/>
              <w:spacing w:line="254" w:lineRule="auto"/>
              <w:jc w:val="both"/>
              <w:rPr>
                <w:b/>
                <w:szCs w:val="24"/>
                <w:lang w:val="ru-RU" w:eastAsia="ru-RU"/>
              </w:rPr>
            </w:pP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Заповнюється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Учасником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зазначити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«так»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чи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ні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» з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посиланням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на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сторінку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технічної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Основні характеристики ендопротезу:</w:t>
            </w:r>
          </w:p>
          <w:p w:rsidR="00FD01BA" w:rsidRDefault="00FD01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Ендопротези повинні мати кількість типорозмірів, які відповідають антропологічним характеристикам людини і складатися з:</w:t>
            </w:r>
          </w:p>
          <w:p w:rsidR="00FD01BA" w:rsidRDefault="00FD01BA">
            <w:pPr>
              <w:spacing w:after="0"/>
              <w:ind w:firstLine="3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Стегнового компоненту  - 1 шт.;</w:t>
            </w:r>
          </w:p>
          <w:p w:rsidR="00FD01BA" w:rsidRDefault="00FD01BA">
            <w:pPr>
              <w:spacing w:after="0"/>
              <w:ind w:firstLine="3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Гомілкового компоненту  - 1 шт.; </w:t>
            </w:r>
          </w:p>
          <w:p w:rsidR="00FD01BA" w:rsidRDefault="00FD01BA">
            <w:pPr>
              <w:spacing w:after="0"/>
              <w:ind w:firstLine="3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Фіксованої вставки - 1 шт.; </w:t>
            </w:r>
          </w:p>
          <w:p w:rsidR="00FD01BA" w:rsidRDefault="00FD01BA">
            <w:pPr>
              <w:spacing w:after="0"/>
              <w:ind w:firstLine="3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Кісткового цементу - 2 порції по 40 гр.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Конструкція запропонованих складових частин тотального ендопротезу колінного суглобу, має забезпечувати можливість його застосування для протезування без збереження задньої хрестоподібної зв’язки при використанні цементної фіксації до поверхні кістки.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вимоги до складових частин ендопротезу:</w:t>
            </w: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ind w:firstLine="38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стегнового компоненту: стегновий компонент ендопротезу має відповідати   антропологічним   особливостям колінного суглобу людини  та мати два варіанта -  лівий і правий. Виготовлений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біоінертних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матеріалів (сплав кобальт-хром-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молібден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Co-Cr-Mo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еквівалент) для цементної фіксації, мати пропорційне збільшення розмірів у фронтальній площині 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сагіттальній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площині, що відповідає більшості анатомічних варіантів стегнової кістки. Конструкція стегнового компоненту повинна забезпечувати згинання кінцівки на 155 градусів. Враховуючи антропологічні особливості людини, кількість типорозмірів стегнового компоненту повинна бути не менше ніж 7.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гомілкового компоненту: гомілковий компонент ендопротезу повинен бути універсальним (для лівої та правої гомілки), виготовлений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біоінертних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міцних  матеріалів (сплав Ti-6Al-4V або еквівалент), для цементної фіксації. Гомілковий компонент повинен мати можливість приєднання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подовжуючого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(ніжки). Гомілковий компонент повинен мати можливість приєднання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аугментів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заміщення кісткових дефектів, товщиною 5 мм, 10 мм за допомогою гвинтів. Враховуючи антропологічні особливості людини, кількість типорозмірів гомілкового компоненту повинна бути не менше ніж 8.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поліетиленової вставки: універсальна (для лівої та правої гомілки) поліетиленова вставка без збереження задньої хрестоподібної зв’язки має  бути виготовлена із спеціального надчистого поліетилену надвисокої молекулярної ваги UHMWPE або еквівалент. </w:t>
            </w:r>
          </w:p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Поліетиленова вставка повинна мати кількість типорозмірів за товщиною не менше 5.</w:t>
            </w:r>
          </w:p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Вимоги до кісткового цементу: Кістковий цемент повинен представляти собою суміш полімеру (порошкоподібного) та рідкого мономеру, що мають бути упаковані як два окремих стерильних компонента.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Компоненти ендопротезів мають постачатися в упакованому стерильному вигляді.</w:t>
            </w:r>
          </w:p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Строки стерильності компонентів - не менше 5 років</w:t>
            </w:r>
          </w:p>
          <w:p w:rsidR="00FD01BA" w:rsidRDefault="00FD01BA">
            <w:pPr>
              <w:spacing w:after="0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постачання повинні прийматися вироби, виготовлені не раніше 2023 року.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FD01BA" w:rsidRP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ДК 021:2015: 33180000-5 Апаратура для підтримування фізіологічних функцій організму </w:t>
      </w:r>
    </w:p>
    <w:p w:rsidR="00FD01BA" w:rsidRDefault="00FD01BA" w:rsidP="00FD01BA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ОЧІКУВАНА ВАРТІСТЬ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– 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7 142 000,00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UAH</w:t>
      </w:r>
    </w:p>
    <w:p w:rsidR="00FD01BA" w:rsidRDefault="00FD01BA" w:rsidP="00FD01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Безцементний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тотальний ендопротез кульшового суглоба  проксимального типу фіксації із </w:t>
      </w:r>
      <w:r>
        <w:rPr>
          <w:rFonts w:ascii="Times New Roman" w:hAnsi="Times New Roman"/>
          <w:b/>
          <w:bCs/>
          <w:sz w:val="24"/>
          <w:szCs w:val="24"/>
        </w:rPr>
        <w:t>металевою голівкою 70 комплектів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4113"/>
        <w:gridCol w:w="2979"/>
        <w:gridCol w:w="1418"/>
        <w:gridCol w:w="1419"/>
      </w:tblGrid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A" w:rsidRDefault="00FD01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Класифікатор медичних виробів НК 024:2023</w:t>
            </w:r>
          </w:p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eastAsia="hi-IN"/>
              </w:rPr>
            </w:pPr>
            <w:r>
              <w:rPr>
                <w:rStyle w:val="ng-bindi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тотальний ендопротез кульшового суглоба  проксимального типу фіксації із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металевою голівкою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33181-Ендопротез кульшового суглоба цілий з парою тертя метал-поліетилен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FD01BA" w:rsidRDefault="00FD01BA" w:rsidP="00FD01BA">
      <w:pPr>
        <w:spacing w:after="0" w:line="240" w:lineRule="auto"/>
        <w:jc w:val="center"/>
        <w:rPr>
          <w:rStyle w:val="Arial3"/>
          <w:rFonts w:ascii="Times New Roman" w:eastAsia="Calibri" w:hAnsi="Times New Roman"/>
          <w:bCs/>
          <w:sz w:val="24"/>
          <w:lang w:val="en-US" w:eastAsia="en-US" w:bidi="hi-IN"/>
        </w:rPr>
      </w:pPr>
    </w:p>
    <w:p w:rsidR="00FD01BA" w:rsidRDefault="00FD01BA" w:rsidP="00FD01BA">
      <w:pP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Times New Roman" w:hAnsi="Times New Roman"/>
          <w:b/>
          <w:sz w:val="24"/>
          <w:szCs w:val="24"/>
        </w:rPr>
        <w:t>МЕДИКО-ТЕХНІЧНІ ВИМОГИ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ru-RU" w:eastAsia="hi-IN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7661"/>
        <w:gridCol w:w="2120"/>
      </w:tblGrid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napToGri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тотальний ендопротез кульшового суглоба  проксимального типу фіксації із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металевою голівкою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Pr="00FD01BA" w:rsidRDefault="00FD01BA">
            <w:pPr>
              <w:pStyle w:val="a7"/>
              <w:spacing w:line="252" w:lineRule="auto"/>
              <w:jc w:val="both"/>
              <w:rPr>
                <w:b/>
                <w:szCs w:val="24"/>
                <w:lang w:val="ru-RU" w:eastAsia="ru-RU"/>
              </w:rPr>
            </w:pP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Заповнюється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Учасником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зазначити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«так»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чи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ні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» з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посиланням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на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сторінку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lastRenderedPageBreak/>
              <w:t>технічної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>Детальні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>вимоги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>до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>ендопротезу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:rsidR="00FD01BA" w:rsidRDefault="00FD01BA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Біомеханічні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властивості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ендопротезів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мають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відповідати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детальним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вимогам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конструкції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окремих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складових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частин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забезпечувати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надійне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ефективне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заміщення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уражених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пошкоджених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суглобових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поверхонь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шляхом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застосування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відповідних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рішень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Конструкція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складових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частин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ендопротезу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має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забезпечувати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можливість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його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застосування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виконання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операцій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первинного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ендопротезування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кульшового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суглобу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використанні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фіксації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поверхні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кістки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Компоненти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імплантатів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мають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бути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виготовлені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біологічно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інертних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немагнітних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легких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міцних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зносостійких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матеріалів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Тотальні ендопротези кульшового суглобу для первинного протезування повинні бути дозволені до застосування у медичній практиці на території України і мати відповідне реєстраційне посвідчення.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Тотальні ендопротези кульшового суглобу повинні мати кількість типорозмірів, які відповідають антропологічним характеристикам людини і складатися з: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Стегнового компоненту - 1 шт.;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Стегнової головки - 1 шт.;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Вертлюгового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компоненту,  що складається з: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чашки -1 шт.;</w:t>
            </w:r>
          </w:p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Вкладишу - 1 шт.;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Стегновий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компонент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має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бути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вигнуто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прямої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клиноподібної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форми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типу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потрійний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клин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фіксації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безцементна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із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самоцентрацією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самозаклиненням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проксимальному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відділі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стегнової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кістки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Наявність тришарового покриття поверхні ніжки: базова обробка, шар з плазмовим нанесенням частинок титану та шар 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гідроксиапатиту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всю поверхню ніжки (окрім шийки), для покращення первинної та вторинної фіксації. Товщина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гідроксиапатитного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покриття повинна складати близько 60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мкм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(+/- 30мкм) для кращої інтеграції та запобігання відшарування. Наявність трьох версій ніжки за величиною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шийково-діафізарного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кута (стандартна,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латералізована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та вальгусна) з показниками близько 132°, 125° та 143° (+/- 3°). Конус для посадки голівки 12/14мм. Наявність тонкої дзеркально-полірована шийки для запобігання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імпіджменту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та зносу. Кількість розмірів ніжок за довжиною - не менше 12 для стандартної версії. Матеріал ніжки – сплав титану. Наявність цементної версії компоненту.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Строк стерильності не менше 5 років.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Стегнова голівка: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діаметром 28, 32, 36, 40 чи 44 мм має бути виготовлена зі сплаву максимально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біосумісних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металів типу цирконію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 чи ніобію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Nb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 для забезпечення максимальної твердості та еластичності. Матеріал голівки не повинен містити хром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 та мати мінімальний вміст нікелю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(не більше 0.01%) - для запобігання розвитку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металозів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та можливості використання у пацієнтів із чутливістю до металів. Зовнішня поверхня голівки повинна мати структуру матеріалу та характеристики зносу подібні до кераміки - для відповідності найвищим сучасним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трібологічним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стандартам до зносу матеріалів. Кількість типорозмірів за довжиною шийки: діаметром 40 та 44 мм – не менше 4х; діаметром 28 та 32 мм – не менше 6-ти; діаметром 36 мм – не менше 5-ти.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Строк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2" w:lineRule="auto"/>
              <w:rPr>
                <w:rFonts w:ascii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Вертлюговий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компонент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має складатися з металевої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чашки та поліетиленового вкладишу</w:t>
            </w:r>
          </w:p>
          <w:p w:rsidR="00FD01BA" w:rsidRDefault="00FD01BA">
            <w:pPr>
              <w:pStyle w:val="a7"/>
              <w:spacing w:line="252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iCs/>
                <w:sz w:val="20"/>
                <w:lang w:val="ru-RU"/>
              </w:rPr>
              <w:t>Безцементна</w:t>
            </w:r>
            <w:proofErr w:type="spellEnd"/>
            <w:r>
              <w:rPr>
                <w:b/>
                <w:iCs/>
                <w:sz w:val="20"/>
                <w:lang w:val="ru-RU"/>
              </w:rPr>
              <w:t xml:space="preserve"> чашка: </w:t>
            </w:r>
            <w:proofErr w:type="spellStart"/>
            <w:r>
              <w:rPr>
                <w:bCs/>
                <w:sz w:val="20"/>
                <w:lang w:val="ru-RU"/>
              </w:rPr>
              <w:t>напівсферичної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форми</w:t>
            </w:r>
            <w:proofErr w:type="spellEnd"/>
            <w:r>
              <w:rPr>
                <w:bCs/>
                <w:sz w:val="20"/>
                <w:lang w:val="ru-RU"/>
              </w:rPr>
              <w:t xml:space="preserve"> з </w:t>
            </w:r>
            <w:proofErr w:type="spellStart"/>
            <w:r>
              <w:rPr>
                <w:bCs/>
                <w:sz w:val="20"/>
                <w:lang w:val="ru-RU"/>
              </w:rPr>
              <w:t>отворами</w:t>
            </w:r>
            <w:proofErr w:type="spellEnd"/>
            <w:r>
              <w:rPr>
                <w:bCs/>
                <w:sz w:val="20"/>
                <w:lang w:val="ru-RU"/>
              </w:rPr>
              <w:t xml:space="preserve"> для </w:t>
            </w:r>
            <w:proofErr w:type="spellStart"/>
            <w:r>
              <w:rPr>
                <w:bCs/>
                <w:sz w:val="20"/>
                <w:lang w:val="ru-RU"/>
              </w:rPr>
              <w:t>антиротаційних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гвинтів</w:t>
            </w:r>
            <w:proofErr w:type="spellEnd"/>
            <w:r>
              <w:rPr>
                <w:bCs/>
                <w:sz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lang w:val="ru-RU"/>
              </w:rPr>
              <w:t>високопористита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зовнішня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поверхня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із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покриттям</w:t>
            </w:r>
            <w:proofErr w:type="spellEnd"/>
            <w:r>
              <w:rPr>
                <w:bCs/>
                <w:sz w:val="20"/>
                <w:lang w:val="ru-RU"/>
              </w:rPr>
              <w:t xml:space="preserve"> з </w:t>
            </w:r>
            <w:proofErr w:type="spellStart"/>
            <w:r>
              <w:rPr>
                <w:bCs/>
                <w:sz w:val="20"/>
                <w:lang w:val="ru-RU"/>
              </w:rPr>
              <w:t>металевих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часток</w:t>
            </w:r>
            <w:proofErr w:type="spellEnd"/>
            <w:r>
              <w:rPr>
                <w:bCs/>
                <w:sz w:val="20"/>
                <w:lang w:val="ru-RU"/>
              </w:rPr>
              <w:t xml:space="preserve"> (</w:t>
            </w:r>
            <w:proofErr w:type="spellStart"/>
            <w:r>
              <w:rPr>
                <w:bCs/>
                <w:sz w:val="20"/>
                <w:lang w:val="ru-RU"/>
              </w:rPr>
              <w:t>із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пористістю</w:t>
            </w:r>
            <w:proofErr w:type="spellEnd"/>
            <w:r>
              <w:rPr>
                <w:bCs/>
                <w:sz w:val="20"/>
                <w:lang w:val="ru-RU"/>
              </w:rPr>
              <w:t xml:space="preserve"> не </w:t>
            </w:r>
            <w:proofErr w:type="spellStart"/>
            <w:r>
              <w:rPr>
                <w:bCs/>
                <w:sz w:val="20"/>
                <w:lang w:val="ru-RU"/>
              </w:rPr>
              <w:t>менше</w:t>
            </w:r>
            <w:proofErr w:type="spellEnd"/>
            <w:r>
              <w:rPr>
                <w:bCs/>
                <w:sz w:val="20"/>
                <w:lang w:val="ru-RU"/>
              </w:rPr>
              <w:t xml:space="preserve"> 55%) для </w:t>
            </w:r>
            <w:proofErr w:type="spellStart"/>
            <w:r>
              <w:rPr>
                <w:bCs/>
                <w:sz w:val="20"/>
                <w:lang w:val="ru-RU"/>
              </w:rPr>
              <w:t>покращання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первинної</w:t>
            </w:r>
            <w:proofErr w:type="spellEnd"/>
            <w:r>
              <w:rPr>
                <w:bCs/>
                <w:sz w:val="20"/>
                <w:lang w:val="ru-RU"/>
              </w:rPr>
              <w:t xml:space="preserve"> та </w:t>
            </w:r>
            <w:proofErr w:type="spellStart"/>
            <w:r>
              <w:rPr>
                <w:bCs/>
                <w:sz w:val="20"/>
                <w:lang w:val="ru-RU"/>
              </w:rPr>
              <w:t>вторинної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фіксації</w:t>
            </w:r>
            <w:proofErr w:type="spellEnd"/>
            <w:r>
              <w:rPr>
                <w:bCs/>
                <w:sz w:val="20"/>
                <w:lang w:val="ru-RU"/>
              </w:rPr>
              <w:t xml:space="preserve">. Без </w:t>
            </w:r>
            <w:proofErr w:type="spellStart"/>
            <w:r>
              <w:rPr>
                <w:bCs/>
                <w:sz w:val="20"/>
                <w:lang w:val="ru-RU"/>
              </w:rPr>
              <w:t>зовнішнього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нанесення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гідроксиапатиту</w:t>
            </w:r>
            <w:proofErr w:type="spellEnd"/>
            <w:r>
              <w:rPr>
                <w:bCs/>
                <w:sz w:val="20"/>
                <w:lang w:val="ru-RU"/>
              </w:rPr>
              <w:t xml:space="preserve"> (для </w:t>
            </w:r>
            <w:proofErr w:type="spellStart"/>
            <w:r>
              <w:rPr>
                <w:bCs/>
                <w:sz w:val="20"/>
                <w:lang w:val="ru-RU"/>
              </w:rPr>
              <w:t>запобігання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зменшення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первинної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фіксації</w:t>
            </w:r>
            <w:proofErr w:type="spellEnd"/>
            <w:r>
              <w:rPr>
                <w:bCs/>
                <w:sz w:val="20"/>
                <w:lang w:val="ru-RU"/>
              </w:rPr>
              <w:t xml:space="preserve">). </w:t>
            </w:r>
            <w:proofErr w:type="spellStart"/>
            <w:r>
              <w:rPr>
                <w:bCs/>
                <w:sz w:val="20"/>
                <w:lang w:val="ru-RU"/>
              </w:rPr>
              <w:t>Кількість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типорозмірів</w:t>
            </w:r>
            <w:proofErr w:type="spellEnd"/>
            <w:r>
              <w:rPr>
                <w:bCs/>
                <w:sz w:val="20"/>
                <w:lang w:val="ru-RU"/>
              </w:rPr>
              <w:t xml:space="preserve"> - не </w:t>
            </w:r>
            <w:proofErr w:type="spellStart"/>
            <w:r>
              <w:rPr>
                <w:bCs/>
                <w:sz w:val="20"/>
                <w:lang w:val="ru-RU"/>
              </w:rPr>
              <w:t>менше</w:t>
            </w:r>
            <w:proofErr w:type="spellEnd"/>
            <w:r>
              <w:rPr>
                <w:bCs/>
                <w:sz w:val="20"/>
                <w:lang w:val="ru-RU"/>
              </w:rPr>
              <w:t xml:space="preserve"> 21. </w:t>
            </w:r>
            <w:proofErr w:type="spellStart"/>
            <w:r>
              <w:rPr>
                <w:bCs/>
                <w:sz w:val="20"/>
                <w:lang w:val="ru-RU"/>
              </w:rPr>
              <w:t>Діапазон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типорозмірів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зовнішнього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діаметру</w:t>
            </w:r>
            <w:proofErr w:type="spellEnd"/>
            <w:r>
              <w:rPr>
                <w:bCs/>
                <w:sz w:val="20"/>
                <w:lang w:val="ru-RU"/>
              </w:rPr>
              <w:t xml:space="preserve"> - </w:t>
            </w:r>
            <w:proofErr w:type="spellStart"/>
            <w:r>
              <w:rPr>
                <w:bCs/>
                <w:sz w:val="20"/>
                <w:lang w:val="ru-RU"/>
              </w:rPr>
              <w:t>від</w:t>
            </w:r>
            <w:proofErr w:type="spellEnd"/>
            <w:r>
              <w:rPr>
                <w:bCs/>
                <w:sz w:val="20"/>
                <w:lang w:val="ru-RU"/>
              </w:rPr>
              <w:t xml:space="preserve"> 40 до 80мм. Повинна </w:t>
            </w:r>
            <w:proofErr w:type="spellStart"/>
            <w:r>
              <w:rPr>
                <w:bCs/>
                <w:sz w:val="20"/>
                <w:lang w:val="ru-RU"/>
              </w:rPr>
              <w:t>мати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декілька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версій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фіксації</w:t>
            </w:r>
            <w:proofErr w:type="spellEnd"/>
            <w:r>
              <w:rPr>
                <w:bCs/>
                <w:sz w:val="20"/>
                <w:lang w:val="ru-RU"/>
              </w:rPr>
              <w:t xml:space="preserve"> – без </w:t>
            </w:r>
            <w:proofErr w:type="spellStart"/>
            <w:r>
              <w:rPr>
                <w:bCs/>
                <w:sz w:val="20"/>
                <w:lang w:val="ru-RU"/>
              </w:rPr>
              <w:t>гвинтових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отворів</w:t>
            </w:r>
            <w:proofErr w:type="spellEnd"/>
            <w:r>
              <w:rPr>
                <w:bCs/>
                <w:sz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lang w:val="ru-RU"/>
              </w:rPr>
              <w:t>із</w:t>
            </w:r>
            <w:proofErr w:type="spellEnd"/>
            <w:r>
              <w:rPr>
                <w:bCs/>
                <w:sz w:val="20"/>
                <w:lang w:val="ru-RU"/>
              </w:rPr>
              <w:t xml:space="preserve"> 3-ма </w:t>
            </w:r>
            <w:proofErr w:type="spellStart"/>
            <w:r>
              <w:rPr>
                <w:bCs/>
                <w:sz w:val="20"/>
                <w:lang w:val="ru-RU"/>
              </w:rPr>
              <w:t>отворами</w:t>
            </w:r>
            <w:proofErr w:type="spellEnd"/>
            <w:r>
              <w:rPr>
                <w:bCs/>
                <w:sz w:val="20"/>
                <w:lang w:val="ru-RU"/>
              </w:rPr>
              <w:t xml:space="preserve"> та </w:t>
            </w:r>
            <w:proofErr w:type="spellStart"/>
            <w:r>
              <w:rPr>
                <w:bCs/>
                <w:sz w:val="20"/>
                <w:lang w:val="ru-RU"/>
              </w:rPr>
              <w:t>із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багатьма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отворами</w:t>
            </w:r>
            <w:proofErr w:type="spellEnd"/>
            <w:r>
              <w:rPr>
                <w:bCs/>
                <w:sz w:val="20"/>
                <w:lang w:val="ru-RU"/>
              </w:rPr>
              <w:t xml:space="preserve">. </w:t>
            </w:r>
            <w:proofErr w:type="spellStart"/>
            <w:r>
              <w:rPr>
                <w:bCs/>
                <w:sz w:val="20"/>
                <w:lang w:val="ru-RU"/>
              </w:rPr>
              <w:t>Має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забезпечувати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можливість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встановлення</w:t>
            </w:r>
            <w:proofErr w:type="spellEnd"/>
            <w:r>
              <w:rPr>
                <w:bCs/>
                <w:sz w:val="20"/>
                <w:lang w:val="ru-RU"/>
              </w:rPr>
              <w:t xml:space="preserve"> будь </w:t>
            </w:r>
            <w:proofErr w:type="spellStart"/>
            <w:r>
              <w:rPr>
                <w:bCs/>
                <w:sz w:val="20"/>
                <w:lang w:val="ru-RU"/>
              </w:rPr>
              <w:lastRenderedPageBreak/>
              <w:t>якого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вкладишу</w:t>
            </w:r>
            <w:proofErr w:type="spellEnd"/>
            <w:r>
              <w:rPr>
                <w:bCs/>
                <w:sz w:val="20"/>
                <w:lang w:val="ru-RU"/>
              </w:rPr>
              <w:t xml:space="preserve"> – </w:t>
            </w:r>
            <w:proofErr w:type="spellStart"/>
            <w:r>
              <w:rPr>
                <w:bCs/>
                <w:sz w:val="20"/>
                <w:lang w:val="ru-RU"/>
              </w:rPr>
              <w:t>поліетиленового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або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керамічного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та </w:t>
            </w:r>
            <w:proofErr w:type="spellStart"/>
            <w:r>
              <w:rPr>
                <w:bCs/>
                <w:sz w:val="20"/>
                <w:lang w:val="ru-RU"/>
              </w:rPr>
              <w:t>його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надійну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фіксацію</w:t>
            </w:r>
            <w:proofErr w:type="spellEnd"/>
            <w:r>
              <w:rPr>
                <w:bCs/>
                <w:sz w:val="20"/>
                <w:lang w:val="ru-RU"/>
              </w:rPr>
              <w:t xml:space="preserve">. </w:t>
            </w:r>
            <w:proofErr w:type="spellStart"/>
            <w:r>
              <w:rPr>
                <w:bCs/>
                <w:sz w:val="20"/>
                <w:lang w:val="ru-RU"/>
              </w:rPr>
              <w:t>Внутрішня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поверхня</w:t>
            </w:r>
            <w:proofErr w:type="spellEnd"/>
            <w:r>
              <w:rPr>
                <w:bCs/>
                <w:sz w:val="20"/>
                <w:lang w:val="ru-RU"/>
              </w:rPr>
              <w:t xml:space="preserve"> чашки </w:t>
            </w:r>
            <w:proofErr w:type="spellStart"/>
            <w:r>
              <w:rPr>
                <w:bCs/>
                <w:sz w:val="20"/>
                <w:lang w:val="ru-RU"/>
              </w:rPr>
              <w:t>має</w:t>
            </w:r>
            <w:proofErr w:type="spellEnd"/>
            <w:r>
              <w:rPr>
                <w:bCs/>
                <w:sz w:val="20"/>
                <w:lang w:val="ru-RU"/>
              </w:rPr>
              <w:t xml:space="preserve"> бути </w:t>
            </w:r>
            <w:proofErr w:type="spellStart"/>
            <w:r>
              <w:rPr>
                <w:bCs/>
                <w:sz w:val="20"/>
                <w:lang w:val="ru-RU"/>
              </w:rPr>
              <w:t>дзеркально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відполірована</w:t>
            </w:r>
            <w:proofErr w:type="spellEnd"/>
            <w:r>
              <w:rPr>
                <w:bCs/>
                <w:sz w:val="20"/>
                <w:lang w:val="ru-RU"/>
              </w:rPr>
              <w:t xml:space="preserve">. При </w:t>
            </w:r>
            <w:proofErr w:type="spellStart"/>
            <w:r>
              <w:rPr>
                <w:bCs/>
                <w:sz w:val="20"/>
                <w:lang w:val="ru-RU"/>
              </w:rPr>
              <w:t>необхідності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lang w:val="ru-RU"/>
              </w:rPr>
              <w:t>ревізії</w:t>
            </w:r>
            <w:proofErr w:type="spellEnd"/>
            <w:r>
              <w:rPr>
                <w:bCs/>
                <w:sz w:val="20"/>
                <w:lang w:val="ru-RU"/>
              </w:rPr>
              <w:t xml:space="preserve">  </w:t>
            </w:r>
            <w:proofErr w:type="spellStart"/>
            <w:r>
              <w:rPr>
                <w:bCs/>
                <w:sz w:val="20"/>
                <w:lang w:val="ru-RU"/>
              </w:rPr>
              <w:t>вкладиш</w:t>
            </w:r>
            <w:proofErr w:type="spellEnd"/>
            <w:proofErr w:type="gramEnd"/>
            <w:r>
              <w:rPr>
                <w:bCs/>
                <w:sz w:val="20"/>
                <w:lang w:val="ru-RU"/>
              </w:rPr>
              <w:t xml:space="preserve"> повинен </w:t>
            </w:r>
            <w:proofErr w:type="spellStart"/>
            <w:r>
              <w:rPr>
                <w:bCs/>
                <w:sz w:val="20"/>
                <w:lang w:val="ru-RU"/>
              </w:rPr>
              <w:t>підлягати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зручній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екстракції</w:t>
            </w:r>
            <w:proofErr w:type="spellEnd"/>
            <w:r>
              <w:rPr>
                <w:bCs/>
                <w:sz w:val="20"/>
                <w:lang w:val="ru-RU"/>
              </w:rPr>
              <w:t xml:space="preserve"> за </w:t>
            </w:r>
            <w:proofErr w:type="spellStart"/>
            <w:r>
              <w:rPr>
                <w:bCs/>
                <w:sz w:val="20"/>
                <w:lang w:val="ru-RU"/>
              </w:rPr>
              <w:t>допомогою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відповідного</w:t>
            </w:r>
            <w:proofErr w:type="spellEnd"/>
            <w:r>
              <w:rPr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lang w:val="ru-RU"/>
              </w:rPr>
              <w:t>отвору</w:t>
            </w:r>
            <w:proofErr w:type="spellEnd"/>
            <w:r>
              <w:rPr>
                <w:bCs/>
                <w:sz w:val="20"/>
                <w:lang w:val="ru-RU"/>
              </w:rPr>
              <w:t xml:space="preserve"> в </w:t>
            </w:r>
            <w:proofErr w:type="spellStart"/>
            <w:r>
              <w:rPr>
                <w:bCs/>
                <w:sz w:val="20"/>
                <w:lang w:val="ru-RU"/>
              </w:rPr>
              <w:t>чашці</w:t>
            </w:r>
            <w:proofErr w:type="spellEnd"/>
            <w:r>
              <w:rPr>
                <w:bCs/>
                <w:sz w:val="20"/>
                <w:lang w:val="ru-RU"/>
              </w:rPr>
              <w:t xml:space="preserve">. </w:t>
            </w:r>
            <w:proofErr w:type="spellStart"/>
            <w:r>
              <w:rPr>
                <w:bCs/>
                <w:sz w:val="20"/>
                <w:lang w:val="ru-RU"/>
              </w:rPr>
              <w:t>Матеріал</w:t>
            </w:r>
            <w:proofErr w:type="spellEnd"/>
            <w:r>
              <w:rPr>
                <w:bCs/>
                <w:sz w:val="20"/>
                <w:lang w:val="ru-RU"/>
              </w:rPr>
              <w:t xml:space="preserve"> чашки – сплав титану.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Строк стерильності не менше 5 років.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Поліетиленовий вкладиш: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має бути виготовлений з поперечно-зв’язаного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cross-linked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 поліетилену для підвищення міцності та зносостійкості. Повинен мати діаметр внутрішньої сфери 22, 28, 32, 36, 40 та 44мм. Повинен мати наступні модифікації: без козирка, із козирком (15-20град),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латералізований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та зв’язаний варіанти. Повинен мати спеціальні виступи для забезпечення ротаційної стабільності. Блокувальний механізм вкладишу повинен бути без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додакових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пружин/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кілець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та забезпечувати можливість його легкого встановлення та екстракції. Вкладиш повинен встановлюватись в рівень із краєм чашки для збільшення обсягу рухів та запобігання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імпіджменту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D01BA" w:rsidRDefault="00FD01BA">
            <w:pPr>
              <w:shd w:val="clear" w:color="auto" w:fill="FFFFFF"/>
              <w:spacing w:after="0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Строк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FD01BA" w:rsidRP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ДК 021:2015: 33180000-5 Апаратура для підтримування фізіологічних функцій організму </w:t>
      </w:r>
    </w:p>
    <w:p w:rsidR="00FD01BA" w:rsidRDefault="00FD01BA" w:rsidP="00FD01BA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ОЧІКУВАНА ВАРТІСТЬ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– 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3 402 000,00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UAH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D01BA" w:rsidRDefault="00FD01BA" w:rsidP="00FD01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Тотальний ендопротез кульшового суглоба  </w:t>
      </w:r>
      <w:proofErr w:type="spellStart"/>
      <w:r>
        <w:rPr>
          <w:rFonts w:ascii="Times New Roman" w:hAnsi="Times New Roman"/>
          <w:b/>
          <w:sz w:val="24"/>
          <w:szCs w:val="24"/>
        </w:rPr>
        <w:t>безцементного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проксимального типу - </w:t>
      </w:r>
      <w:r>
        <w:rPr>
          <w:rFonts w:ascii="Times New Roman" w:hAnsi="Times New Roman"/>
          <w:b/>
          <w:bCs/>
          <w:sz w:val="24"/>
          <w:szCs w:val="24"/>
        </w:rPr>
        <w:t>50 комплектів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4113"/>
        <w:gridCol w:w="2979"/>
        <w:gridCol w:w="1418"/>
        <w:gridCol w:w="1419"/>
      </w:tblGrid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A" w:rsidRDefault="00FD01BA">
            <w:pPr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Класифікатор медичних виробів НК 024:2023</w:t>
            </w:r>
          </w:p>
          <w:p w:rsidR="00FD01BA" w:rsidRDefault="00FD01BA">
            <w:pPr>
              <w:spacing w:line="252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FD01BA" w:rsidTr="00FD01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A" w:rsidRDefault="00FD01BA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eastAsia="hi-IN"/>
              </w:rPr>
            </w:pPr>
            <w:r>
              <w:rPr>
                <w:rStyle w:val="ng-bindi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Тотальний ендопротез кульшового суглоба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проксимального типу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33181-Ендопротез кульшового суглоба цілий з парою тертя метал-поліетилен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A" w:rsidRDefault="00FD0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FD01BA" w:rsidRDefault="00FD01BA" w:rsidP="00FD01BA">
      <w:pPr>
        <w:spacing w:after="0" w:line="240" w:lineRule="auto"/>
        <w:jc w:val="center"/>
        <w:rPr>
          <w:rStyle w:val="Arial3"/>
          <w:rFonts w:ascii="Times New Roman" w:eastAsia="Calibri" w:hAnsi="Times New Roman" w:cs="Times New Roman"/>
          <w:bCs/>
          <w:sz w:val="24"/>
          <w:lang w:val="en-US" w:eastAsia="en-US" w:bidi="hi-IN"/>
        </w:rPr>
      </w:pPr>
    </w:p>
    <w:p w:rsidR="00FD01BA" w:rsidRDefault="00FD01BA" w:rsidP="00FD01BA">
      <w:pPr>
        <w:spacing w:after="0" w:line="240" w:lineRule="auto"/>
        <w:jc w:val="center"/>
        <w:rPr>
          <w:rFonts w:cs="Calibri"/>
          <w:lang w:val="ru-RU" w:eastAsia="hi-IN"/>
        </w:rPr>
      </w:pPr>
      <w:r>
        <w:rPr>
          <w:rFonts w:ascii="Times New Roman" w:hAnsi="Times New Roman"/>
          <w:b/>
          <w:sz w:val="24"/>
          <w:szCs w:val="24"/>
        </w:rPr>
        <w:t>МЕДИКО-ТЕХНІЧНІ ВИМОГИ</w:t>
      </w:r>
    </w:p>
    <w:p w:rsidR="00FD01BA" w:rsidRDefault="00FD01BA" w:rsidP="00FD0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7661"/>
        <w:gridCol w:w="2120"/>
      </w:tblGrid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ru-RU" w:eastAsia="hi-IN" w:bidi="hi-IN"/>
              </w:rPr>
            </w:pPr>
          </w:p>
          <w:p w:rsidR="00FD01BA" w:rsidRDefault="00FD01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тотальний ендопротез кульшового суглоба  проксимального типу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Pr="00FD01BA" w:rsidRDefault="00FD01BA">
            <w:pPr>
              <w:pStyle w:val="a7"/>
              <w:spacing w:line="254" w:lineRule="auto"/>
              <w:jc w:val="both"/>
              <w:rPr>
                <w:b/>
                <w:szCs w:val="24"/>
                <w:lang w:val="ru-RU" w:eastAsia="ru-RU"/>
              </w:rPr>
            </w:pP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Заповнюється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Учасником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зазначити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«так»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чи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ні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» з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посиланням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на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сторінку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технічної</w:t>
            </w:r>
            <w:proofErr w:type="spellEnd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01BA">
              <w:rPr>
                <w:rStyle w:val="hps"/>
                <w:b/>
                <w:color w:val="000000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Ендопротези повинні мати кількість типорозмірів, які відповідають антропологічним характеристикам людини і складатися з: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Стегнового компоненту (типу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еквівалент) - 1 шт.;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Стегнової голівки - 1 шт.;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Вертлюгового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компоненту,  що складається з: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чашки  -1 шт.;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Вкладишу  - 1 шт.;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Кісткового гвинта - 1 шт.;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Складові компоненти ендопротезу кульшового суглобу мають бути виготовлені з біологічно інертних, немагнітних, корозійностійких, міцних матеріалів.</w:t>
            </w:r>
          </w:p>
          <w:p w:rsidR="00FD01BA" w:rsidRDefault="00FD01B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Біомеханічні і конструктивні властивості ендопротезів повинні відповідати анатомічним параметрам людини та детальним вимогам до конструкції окремих складових частин визначених нижче і забезпечувати надійне і ефективне заміщення уражених або пошкоджених суглобових поверхонь шляхом застосування відповідних конструктивних рішень.</w:t>
            </w:r>
          </w:p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Компоненти ендопротезів мають постачатися в упакованому стерильному вигляді.</w:t>
            </w:r>
          </w:p>
          <w:p w:rsidR="00FD01BA" w:rsidRDefault="00FD01B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Операційна техніка повинна бути простою, мінімально травматичною і забезпечувати надійну імплантацію і стабільну фіксацію всіх запропонованих компонентів кульшового суглобу.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вимоги до складових частин ендопротезу: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 w:line="252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tabs>
                <w:tab w:val="num" w:pos="-142"/>
                <w:tab w:val="num" w:pos="0"/>
              </w:tabs>
              <w:spacing w:after="0" w:line="240" w:lineRule="auto"/>
              <w:ind w:firstLine="38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Вимоги до стегнового компоненту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ніжка має бути клиноподібної форми, вигнуто-прямої, типу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еквівалент. Тип фіксації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самозаклиненням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 фіксацією у проксимальному відділі стегнової кістки. Покриття ніжки повинно мати плазмове напилення з титану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проксимальному рівні ніжки, окрім шийки. Враховуючи антропологічні особливості людини, кількість типорозмірів ніжки повинна бути не менше ніж 14 із стандартним офсетом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off-set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шийково-діафізарним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кутом не більше 130°. Ніжка повинна бути виготовлена з біологічно інертних, немагнітних, легких і міцних матеріалів титанового сплаву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Ніжка  має постачатися у стерильному вигляді. Строк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 w:cs="Calibri"/>
                <w:bCs/>
                <w:sz w:val="20"/>
                <w:szCs w:val="20"/>
                <w:lang w:val="ru-RU" w:eastAsia="uk-UA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tabs>
                <w:tab w:val="num" w:pos="-142"/>
                <w:tab w:val="num" w:pos="0"/>
              </w:tabs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Вимоги до стегнової голівки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голівки повинні бути с діаметром 28 мм, 32мм, 36мм в залежності від розміру чашки. Голівки мають бути виготовлені з корозійностійких, легких і міцних матеріалів (сплав кобальт-хром, або еквівалент).  Кількість типорозмірів за  глибиною конуса до кожного діаметру голівки не менше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Голівка має постачатися у стерильному вигляді зі строком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Вимоги до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вертлюгового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компоненту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вертлюговий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 має складатися з титанової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чашки, поліетиленового вкладишу, кісткового гвинта.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Вимоги до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менше півсфери з отворами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антиротаційних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гвинтів, вкрита плазмовим покриттям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Кількість типорозмірів не менш ніж 14. Діапазон типорозмірів зовнішнього діаметру від 44мм до 66мм з кроком 2 мм.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чашка має бути виготовлена з біологічно інертних, немагнітних, легких і міцних матеріалів, має постачатися у стерильному вигляді. Строк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Вимоги до вкладишу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вкладиш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чашки повинен мати діаметр внутрішньої сфери 28мм, 32мм, 36мм, в залежності від розміру чашки. Вкладиш повинен мати не менше двох кутів нахилу 0°, 20°. Має бути виготовлений із спеціального, надчистого поліетилену надвисокої молекулярної ваги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UHMWPE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або еквівалент. Кількість типорозмірів вкладишу повинна відповідати кількості типорозмірів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чашки і не перевищувати її. Вкладиш має постачатися у стерильному вигляді. Упаковка вкладишів має забезпечувати надійний захист структури поліетилену при зберіганні. Строк стерильності не менше 5 років.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1BA" w:rsidRDefault="00FD01B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Вимоги до кісткових гвинтів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кісткові гвинти для фіксації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вертлюгового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компоненту повинні бути виготовлені з титанового сплаву, мати діаметр 6,5 мм, довжини від 15 мм до 50 мм з кроком 5 мм.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D01BA" w:rsidRPr="00FD01BA" w:rsidTr="00FD0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1BA" w:rsidRDefault="00FD01BA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tabs>
                <w:tab w:val="num" w:pos="-142"/>
                <w:tab w:val="num" w:pos="0"/>
              </w:tabs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1BA" w:rsidRDefault="00FD01BA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931" w:rsidRDefault="00AD7931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931" w:rsidRDefault="00AD7931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931" w:rsidRDefault="00AD7931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931" w:rsidRDefault="00AD7931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931" w:rsidRDefault="00AD7931" w:rsidP="00AD793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ДК 021:2015: 33180000-5 Апаратура для підтримування фізіологічних функцій організму </w:t>
      </w:r>
    </w:p>
    <w:p w:rsidR="00AD7931" w:rsidRDefault="00AD7931" w:rsidP="00AD7931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ОЧІКУВАНА ВАРТІСТЬ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– 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3 549 200,00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>
        <w:rPr>
          <w:rStyle w:val="fw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FD3D6"/>
        </w:rPr>
        <w:t>UAH</w:t>
      </w:r>
    </w:p>
    <w:p w:rsidR="00AD7931" w:rsidRDefault="00AD7931" w:rsidP="00AD793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D7931" w:rsidRDefault="00AD7931" w:rsidP="00AD79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Тотальний ендопротез кульшового суглоба  </w:t>
      </w:r>
      <w:proofErr w:type="spellStart"/>
      <w:r>
        <w:rPr>
          <w:rFonts w:ascii="Times New Roman" w:hAnsi="Times New Roman"/>
          <w:b/>
          <w:sz w:val="24"/>
          <w:szCs w:val="24"/>
        </w:rPr>
        <w:t>безцементного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проксимально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-дистального  типу - </w:t>
      </w:r>
      <w:r>
        <w:rPr>
          <w:rFonts w:ascii="Times New Roman" w:hAnsi="Times New Roman"/>
          <w:b/>
          <w:bCs/>
          <w:sz w:val="24"/>
          <w:szCs w:val="24"/>
        </w:rPr>
        <w:t>50 комплектів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4113"/>
        <w:gridCol w:w="2979"/>
        <w:gridCol w:w="1418"/>
        <w:gridCol w:w="1419"/>
      </w:tblGrid>
      <w:tr w:rsidR="00AD7931" w:rsidTr="00AD793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1" w:rsidRDefault="00AD7931">
            <w:pPr>
              <w:spacing w:line="252" w:lineRule="auto"/>
              <w:jc w:val="center"/>
              <w:rPr>
                <w:rStyle w:val="ng-binding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1" w:rsidRDefault="00AD7931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1" w:rsidRDefault="00AD7931">
            <w:pPr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Класифікатор медичних виробів НК 024:2023</w:t>
            </w:r>
          </w:p>
          <w:p w:rsidR="00AD7931" w:rsidRDefault="00AD7931">
            <w:pPr>
              <w:spacing w:line="252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1" w:rsidRDefault="00AD7931">
            <w:pPr>
              <w:spacing w:line="252" w:lineRule="auto"/>
              <w:jc w:val="center"/>
              <w:rPr>
                <w:rStyle w:val="ng-binding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1" w:rsidRDefault="00AD7931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AD7931" w:rsidTr="00AD793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1" w:rsidRDefault="00AD7931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eastAsia="hi-IN"/>
              </w:rPr>
            </w:pPr>
            <w:r>
              <w:rPr>
                <w:rStyle w:val="ng-bindi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1" w:rsidRDefault="00AD793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Тотальний ендопротез кульшового суглоба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проксимально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-дистального  типу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1" w:rsidRDefault="00AD7931">
            <w:pPr>
              <w:spacing w:line="252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33181-Ендопротез кульшового суглоба цілий з парою тертя метал-поліетилен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1" w:rsidRDefault="00AD7931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1" w:rsidRDefault="00AD7931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D7931" w:rsidRDefault="00AD7931" w:rsidP="00AD7931">
      <w:pPr>
        <w:spacing w:after="0" w:line="240" w:lineRule="auto"/>
        <w:jc w:val="center"/>
        <w:rPr>
          <w:rStyle w:val="Arial3"/>
          <w:rFonts w:ascii="Times New Roman" w:eastAsia="Calibri" w:hAnsi="Times New Roman" w:cs="Times New Roman"/>
          <w:bCs/>
          <w:sz w:val="24"/>
          <w:lang w:val="en-US" w:eastAsia="en-US" w:bidi="hi-IN"/>
        </w:rPr>
      </w:pPr>
    </w:p>
    <w:p w:rsidR="00AD7931" w:rsidRDefault="00AD7931" w:rsidP="00AD7931">
      <w:pPr>
        <w:spacing w:after="0" w:line="240" w:lineRule="auto"/>
        <w:jc w:val="center"/>
        <w:rPr>
          <w:rFonts w:cs="Calibri"/>
          <w:lang w:val="ru-RU" w:eastAsia="hi-IN"/>
        </w:rPr>
      </w:pPr>
      <w:r>
        <w:rPr>
          <w:rFonts w:ascii="Times New Roman" w:hAnsi="Times New Roman"/>
          <w:b/>
          <w:sz w:val="24"/>
          <w:szCs w:val="24"/>
        </w:rPr>
        <w:t>МЕДИКО-ТЕХНІЧНІ ВИМОГИ</w:t>
      </w:r>
    </w:p>
    <w:p w:rsidR="00AD7931" w:rsidRDefault="00AD7931" w:rsidP="00AD7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7661"/>
        <w:gridCol w:w="2120"/>
      </w:tblGrid>
      <w:tr w:rsidR="00AD7931" w:rsidRP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ru-RU" w:eastAsia="hi-IN" w:bidi="hi-IN"/>
              </w:rPr>
            </w:pPr>
          </w:p>
          <w:p w:rsidR="00AD7931" w:rsidRDefault="00AD7931" w:rsidP="00AD79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Безцементний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тотальний ендопротез кульшового суглоба  проксимального типу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Pr="00AD7931" w:rsidRDefault="00AD7931" w:rsidP="00AD7931">
            <w:pPr>
              <w:pStyle w:val="a7"/>
              <w:spacing w:before="0" w:after="0" w:line="254" w:lineRule="auto"/>
              <w:jc w:val="both"/>
              <w:rPr>
                <w:rFonts w:eastAsia="Calibri"/>
                <w:b/>
                <w:szCs w:val="24"/>
                <w:lang w:val="ru-RU" w:eastAsia="ru-RU"/>
              </w:rPr>
            </w:pP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Заповнюється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Учасником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,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зазначити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«так»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чи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«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ні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» з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посиланням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на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сторінку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технічної</w:t>
            </w:r>
            <w:proofErr w:type="spellEnd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 xml:space="preserve"> </w:t>
            </w:r>
            <w:proofErr w:type="spellStart"/>
            <w:r w:rsidRPr="00AD7931">
              <w:rPr>
                <w:rStyle w:val="hps"/>
                <w:rFonts w:eastAsia="Calibri"/>
                <w:b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AD7931" w:rsidTr="00AD7931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rFonts w:eastAsia="Times New Roman"/>
                <w:bCs/>
                <w:sz w:val="20"/>
                <w:szCs w:val="20"/>
                <w:lang w:val="ru-RU" w:eastAsia="uk-UA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Cs w:val="24"/>
                <w:lang w:val="uk-UA"/>
              </w:rPr>
              <w:t>Спеціальні вимоги:</w:t>
            </w:r>
          </w:p>
        </w:tc>
      </w:tr>
      <w:tr w:rsid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color w:val="000000"/>
                <w:kern w:val="24"/>
                <w:sz w:val="20"/>
                <w:szCs w:val="20"/>
                <w:lang w:val="uk-UA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Конструкція складових частин ендопротезу має забезпечувати можливість його застосування для виконання операцій первинного ендопротезування кульшового суглобу при використанні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безцементної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фіксації до поверхні кістки. Компоненти імплантатів мають бути виготовлені з біологічно інертних, міцних та зносостійких матеріалів.</w:t>
            </w:r>
          </w:p>
          <w:p w:rsidR="00AD7931" w:rsidRDefault="00AD7931" w:rsidP="00AD7931">
            <w:pPr>
              <w:pStyle w:val="a7"/>
              <w:spacing w:before="0" w:after="0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>Компоненти ендопротезів мають постачатися в упакованому стерильному вигляді.</w:t>
            </w:r>
          </w:p>
          <w:p w:rsidR="00AD7931" w:rsidRDefault="00AD7931" w:rsidP="00AD7931">
            <w:pPr>
              <w:pStyle w:val="a7"/>
              <w:spacing w:before="0" w:after="0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>Ендопротези повинні мати кількість типорозмірів, які відповідають антропологічним характеристикам людини і складатися з:</w:t>
            </w:r>
          </w:p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>стегнового компоненту - 1 шт.;</w:t>
            </w:r>
          </w:p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>стегнової голівки - 1 шт.;</w:t>
            </w:r>
          </w:p>
          <w:p w:rsidR="00AD7931" w:rsidRDefault="00AD7931" w:rsidP="00AD7931">
            <w:pPr>
              <w:pStyle w:val="a7"/>
              <w:spacing w:before="0" w:after="0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вертлюгового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компоненту, який складається з: </w:t>
            </w:r>
          </w:p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безцементної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чашки - 1 шт., </w:t>
            </w:r>
          </w:p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color w:val="000000"/>
                <w:kern w:val="24"/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поліетиленового вкладишу - 1 шт., </w:t>
            </w:r>
          </w:p>
          <w:p w:rsid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>фіксуючих гвинтів - 2 шт.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</w:pPr>
          </w:p>
        </w:tc>
      </w:tr>
      <w:tr w:rsidR="00AD7931" w:rsidRPr="00AD7931" w:rsidTr="00AD7931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Pr="00AD7931" w:rsidRDefault="00AD7931" w:rsidP="00AD7931">
            <w:pPr>
              <w:pStyle w:val="a7"/>
              <w:spacing w:before="0" w:after="0"/>
              <w:ind w:firstLine="709"/>
              <w:jc w:val="both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i/>
                <w:iCs/>
                <w:color w:val="000000"/>
                <w:kern w:val="24"/>
                <w:szCs w:val="24"/>
                <w:lang w:val="uk-UA"/>
              </w:rPr>
              <w:t>Основні вимоги до складових частин ендопротезу:</w:t>
            </w:r>
          </w:p>
        </w:tc>
      </w:tr>
      <w:tr w:rsidR="00AD7931" w:rsidRP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Стегновий компонент повинен мати прямокутний поперечний переріз, що сприяє вклиненню ніжки в медулярний канал стегнової кістки, повинен мати повздовжні та поперечні канавки які покращують осьову та ротаційну стабільність та збільшують площу 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остеоінтеграції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. Тип фіксації –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безцементний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. Поверхня усієї ніжки, крім шийки, має бути шорсткою  та мати подвійне покриття плазма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спрей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титан та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гідроксиапатит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для покращення первинної та вторинної фіксації. Величина CCD кута – від 127° до 135°. Конус для посадки голівки 12/14. Кількість типорозмірів - 12. Матеріал ніжки – сплав на основі титану, який не містить алергенного ванадію.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</w:pPr>
          </w:p>
        </w:tc>
      </w:tr>
      <w:tr w:rsidR="00AD7931" w:rsidRP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Голівка повинна мати щонайменше 3 конструктивних виконання за зовнішнім діаметром – або 28 мм, або 32 мм, або 36 мм, бути виготовлена з корозійностійких, міцних матеріалів і мати не менш 4 типорозмірів по довжині шийки для кожного з </w:t>
            </w:r>
            <w:r>
              <w:rPr>
                <w:color w:val="000000"/>
                <w:kern w:val="24"/>
                <w:sz w:val="20"/>
                <w:szCs w:val="20"/>
                <w:lang w:val="uk-UA"/>
              </w:rPr>
              <w:lastRenderedPageBreak/>
              <w:t>зовнішніх діаметрів. Голівка має постачатися у стерильному вигляді зі строком стерильності не менше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</w:pPr>
          </w:p>
        </w:tc>
      </w:tr>
      <w:tr w:rsidR="00AD7931" w:rsidRP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Вертлюговий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компонент має складатися з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безцементної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чашки та поліетиленового вкладишу.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Безцементна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чашка повинна бути напівсферичної форми, з отворами для фіксуючих гвинтів та концентричними виступами по всій зовнішній поверхні для забезпечення покращеної первинної фіксації та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антиротаційної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стабільності. Кількість типорозмірів за зовнішнім діаметром – не менше 14, щонайменше від 44 до 70 мм. Конструкція чашки повинна забезпечувати надійну фіксацію та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антиротаційну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стабільність вкладишу. Матеріал чашки – сплав титану.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Поліетиленовий вкладиш до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безцементної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чашки повинен мати три конструктивних виконання за діаметром внутрішньої сфери - або 28, або 32, або 36 мм, бути виготовлений із спеціального, надчистого поліетилену надвисокої молекулярної ваги, та мати конструктивну особливість для запобігання вивиху (кут нахилу, комірець не менше 20 °), який може розміщуватися  в чашці у будь-якому ротаційному положенні відносно її осі. Кількість типорозмірів вкладишу повинна відповідати типорозмірам чашки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AD7931" w:rsidTr="00AD79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7931" w:rsidRDefault="00AD7931" w:rsidP="00AD7931">
            <w:pPr>
              <w:tabs>
                <w:tab w:val="left" w:pos="426"/>
                <w:tab w:val="left" w:pos="720"/>
              </w:tabs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931" w:rsidRDefault="00AD7931" w:rsidP="00AD7931">
            <w:pPr>
              <w:pStyle w:val="a7"/>
              <w:spacing w:before="0" w:after="0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Фіксуючі гвинти мають бути виготовлені зі сплаву титану, їх діаметр повинен відповідати діаметру отворів </w:t>
            </w:r>
            <w:proofErr w:type="spellStart"/>
            <w:r>
              <w:rPr>
                <w:color w:val="000000"/>
                <w:kern w:val="24"/>
                <w:sz w:val="20"/>
                <w:szCs w:val="20"/>
                <w:lang w:val="uk-UA"/>
              </w:rPr>
              <w:t>безцементної</w:t>
            </w:r>
            <w:proofErr w:type="spellEnd"/>
            <w:r>
              <w:rPr>
                <w:color w:val="000000"/>
                <w:kern w:val="24"/>
                <w:sz w:val="20"/>
                <w:szCs w:val="20"/>
                <w:lang w:val="uk-UA"/>
              </w:rPr>
              <w:t xml:space="preserve"> чашки. Кількість типорозмірів за довжиною - не менше 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931" w:rsidRDefault="00AD7931" w:rsidP="00AD7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01BA" w:rsidRDefault="00FD01BA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8F0" w:rsidRDefault="003828F0" w:rsidP="003828F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ДК 021:2015: 33180000-5 Апаратура для підтримування фізіологічних функцій організму </w:t>
      </w:r>
    </w:p>
    <w:p w:rsidR="003828F0" w:rsidRPr="003828F0" w:rsidRDefault="003828F0" w:rsidP="003828F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ОЧІКУВАНА ВАРТІСТЬ – </w:t>
      </w:r>
      <w:r w:rsidRPr="003828F0">
        <w:rPr>
          <w:rFonts w:ascii="Times New Roman" w:hAnsi="Times New Roman"/>
          <w:b/>
          <w:iCs/>
          <w:sz w:val="24"/>
          <w:szCs w:val="24"/>
          <w:highlight w:val="lightGray"/>
        </w:rPr>
        <w:t>3948400,00</w:t>
      </w:r>
    </w:p>
    <w:p w:rsidR="003828F0" w:rsidRDefault="003828F0" w:rsidP="00382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Тотальні ендопротези колінного суглобу без збереження та із збереженням задньої хрестоподібної зв’язки для первинного протезування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50 комплектів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4113"/>
        <w:gridCol w:w="2979"/>
        <w:gridCol w:w="1418"/>
        <w:gridCol w:w="1419"/>
      </w:tblGrid>
      <w:tr w:rsidR="003828F0" w:rsidTr="003828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F0" w:rsidRDefault="003828F0">
            <w:pPr>
              <w:spacing w:line="252" w:lineRule="auto"/>
              <w:jc w:val="center"/>
              <w:rPr>
                <w:rStyle w:val="ng-binding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F0" w:rsidRDefault="003828F0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0" w:rsidRDefault="003828F0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Класифікатор медичних виробів НК 024:2023</w:t>
            </w:r>
          </w:p>
          <w:p w:rsidR="003828F0" w:rsidRDefault="003828F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F0" w:rsidRDefault="003828F0">
            <w:pPr>
              <w:spacing w:line="252" w:lineRule="auto"/>
              <w:jc w:val="center"/>
              <w:rPr>
                <w:rStyle w:val="ng-binding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F0" w:rsidRDefault="003828F0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3828F0" w:rsidTr="003828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F0" w:rsidRDefault="003828F0">
            <w:pPr>
              <w:spacing w:line="252" w:lineRule="auto"/>
              <w:jc w:val="center"/>
              <w:rPr>
                <w:rStyle w:val="ng-binding"/>
                <w:color w:val="000000"/>
                <w:sz w:val="24"/>
                <w:szCs w:val="24"/>
                <w:lang w:eastAsia="hi-IN"/>
              </w:rPr>
            </w:pPr>
            <w:r>
              <w:rPr>
                <w:rStyle w:val="ng-bindi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F0" w:rsidRDefault="003828F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Тотальні ендопротези колінного суглобу без збереження та із збереженням задньої хрестоподібної зв’язки для первинного протезування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F0" w:rsidRDefault="003828F0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33665 - Тотальні ендопротези колінного суглобу без збереження та із збереженням задньої хрестоподібної зв’язки для первинного протезування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F0" w:rsidRDefault="003828F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F0" w:rsidRDefault="003828F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828F0" w:rsidRDefault="003828F0" w:rsidP="003828F0">
      <w:pPr>
        <w:spacing w:after="0" w:line="240" w:lineRule="auto"/>
        <w:jc w:val="center"/>
        <w:rPr>
          <w:rStyle w:val="Arial3"/>
          <w:rFonts w:ascii="Times New Roman" w:eastAsia="Calibri" w:hAnsi="Times New Roman" w:cs="Times New Roman"/>
          <w:bCs/>
          <w:sz w:val="24"/>
          <w:lang w:val="en-US" w:eastAsia="en-US" w:bidi="hi-IN"/>
        </w:rPr>
      </w:pPr>
    </w:p>
    <w:p w:rsidR="003828F0" w:rsidRDefault="003828F0" w:rsidP="003828F0">
      <w:pPr>
        <w:spacing w:after="0" w:line="240" w:lineRule="auto"/>
        <w:jc w:val="center"/>
        <w:rPr>
          <w:rFonts w:cs="Calibri"/>
          <w:lang w:val="ru-RU" w:eastAsia="hi-IN"/>
        </w:rPr>
      </w:pPr>
      <w:r>
        <w:rPr>
          <w:rFonts w:ascii="Times New Roman" w:hAnsi="Times New Roman"/>
          <w:b/>
          <w:sz w:val="24"/>
          <w:szCs w:val="24"/>
        </w:rPr>
        <w:t>МЕДИКО-ТЕХНІЧНІ ВИМОГИ</w:t>
      </w:r>
    </w:p>
    <w:p w:rsidR="003828F0" w:rsidRDefault="003828F0" w:rsidP="00382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7661"/>
        <w:gridCol w:w="2120"/>
      </w:tblGrid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28F0" w:rsidRDefault="003828F0">
            <w:pPr>
              <w:tabs>
                <w:tab w:val="left" w:pos="426"/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hi-IN" w:bidi="hi-IN"/>
              </w:rPr>
            </w:pPr>
          </w:p>
          <w:p w:rsidR="003828F0" w:rsidRDefault="0038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Тотальний ендопротез колінного суглобу без збереження задньої хрестоподібної зв’язки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Pr="003828F0" w:rsidRDefault="003828F0">
            <w:pPr>
              <w:pStyle w:val="a7"/>
              <w:jc w:val="both"/>
              <w:rPr>
                <w:b/>
                <w:szCs w:val="24"/>
                <w:lang w:val="ru-RU" w:eastAsia="ru-RU"/>
              </w:rPr>
            </w:pP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Заповнюється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Учасником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зазначити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«так»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чи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ні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» з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посиланням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на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сторінку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технічної</w:t>
            </w:r>
            <w:proofErr w:type="spellEnd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828F0">
              <w:rPr>
                <w:rStyle w:val="hps"/>
                <w:b/>
                <w:color w:val="000000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Тотальні ендопротези колінного суглобу без збереження та із збереженням задньої хрестоподібної зв’язки для первинного протезування повинні бути дозволені до застосування у медичній практиці на території України і мати відповідне реєстраційне посвідчення.</w:t>
            </w:r>
          </w:p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комплектів тотальних ендопротезів колінного суглобу без збереження та із збереженням задньої хрестоподібної зв’язки для первинного протезування: </w:t>
            </w:r>
          </w:p>
          <w:p w:rsidR="003828F0" w:rsidRDefault="003828F0" w:rsidP="003828F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стегновий компонент - 1 шт., </w:t>
            </w:r>
          </w:p>
          <w:p w:rsidR="003828F0" w:rsidRDefault="003828F0" w:rsidP="003828F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гомілковий компонент - 1 шт., </w:t>
            </w:r>
          </w:p>
          <w:p w:rsidR="003828F0" w:rsidRDefault="003828F0" w:rsidP="003828F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гомілкового компоненту - 1 шт., </w:t>
            </w:r>
          </w:p>
          <w:p w:rsidR="003828F0" w:rsidRDefault="003828F0" w:rsidP="003828F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кістковий цемент 40 гр. - 2 шт., </w:t>
            </w:r>
          </w:p>
          <w:p w:rsidR="003828F0" w:rsidRDefault="003828F0">
            <w:pPr>
              <w:spacing w:after="0" w:line="240" w:lineRule="auto"/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3828F0" w:rsidRPr="003828F0" w:rsidTr="003828F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вимоги до складових частин ендопротезу:</w:t>
            </w:r>
          </w:p>
        </w:tc>
      </w:tr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Детальні вимоги до ендопротезу: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Біомеханічні і конструктивні властивості ендопротезів мають відповідати детальним вимогам до конструкції окремих складових частин і забезпечувати надійне і ефективне заміщення уражених або пошкоджених суглобових поверхонь шляхом застосування відповідних конструктивних рішень. Ендопротез повинен бути укомплектований вставкою гомілкового компоненту, 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має підвищену ротаційну мобільність та виготовлена із надміцного високомолекулярного поліетилену.</w:t>
            </w:r>
          </w:p>
          <w:p w:rsidR="003828F0" w:rsidRDefault="0038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складових частин тотального ендопротезу колінного суглобу має забезпечувати можливість його застосування для первинного протезування у випадку без збереження та із збереженням задньої хрестоподібної зв’язки при використанні цементної фіксації до поверхні кістки.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Стегновий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повинен бути в двох варіантах – лівий та правий. Повинен мати внутрішні стрижні для стабільної фіксації та надавати можливість 15-ти градусної внутрішньої ротації коліну, мати тонкий передній фланець, який забезпечує збереження кістки та повинен бути виготовлений з біологічно-інертних, корозійностійких та міцних матеріалів. Кількість типорозмірів – не менше 8-ми відповідно для правого та не менше 8-ми для лівого компонентів. Конструкція стегнового компоненту має відповідати антропологічним особливостям колінного суглобу людини і мати сім радіусів кріплення до стегнової кістки для забезпечення рівномірного розсіювання навантаження. </w:t>
            </w:r>
          </w:p>
          <w:p w:rsidR="003828F0" w:rsidRDefault="00382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Конструкція стандартного стегнового компоненту повинна забезпечувати максимальний кут згинання колінного суглобу не менше ніж 155 градусів (під навантаженням). </w:t>
            </w:r>
          </w:p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стерильності не менше 5 років.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Гомілковий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має бути виготовлений з біологічно інертних, корозійностійких, легких і міцних матеріалів та мати не менш 8 типорозмірів. Повинен бути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кілеподібної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форми, з ніжкою, довжина якої не більше 35 мм, що дозволяє зберігати кісткову тканину; з 5-ти точковим блокуючим механізмом кріплення поліетиленової вставки, який забезпечує уникненню мікро рухів для  тривалого збереження цілісності поліетиленової вставки. Верхня поверхня основи повинна бути полірованою. Гомілковий компонент має постачатися у стерильному вигляді із строком стерильності не менш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Вставка гомілкового компоненту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має бути виготовлена із спеціального, ультра молекулярного поліетилену, який проходить багатомільйонний цикл досліджень на міцність в ортопедичній дослідницькій лабораторії і мати не менш, ніж 4-ри товщини для кожного з 8 гомілкових плато.  В процесі виробництва повинен бути трикратно під впливом гама випромінювання. Конструкція гомілкового компоненту не повинна обмежувати ротаційну рухливість стегнового компоненту в межах ±15 градусів. Вставка гомілкового  компоненту повинна кріпитися до гомілкового компоненту без застосування додаткових видів кріплень: гвинтів, штифтів, тощо. Повинна постачатися у стерильному вигляді із строком стерильності не менш 5 років.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F0" w:rsidRPr="003828F0" w:rsidTr="003828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28F0" w:rsidRDefault="003828F0">
            <w:pPr>
              <w:tabs>
                <w:tab w:val="left" w:pos="42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8F0" w:rsidRDefault="0038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Операційна техніка повинна бути простою, мінімально травматичною і забезпечувати імплантацію і стабільну фіксацію всіх запропонованих компонентів колінного суглобу.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F0" w:rsidRDefault="0038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8F0" w:rsidRDefault="003828F0" w:rsidP="003828F0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hi-IN" w:bidi="hi-IN"/>
        </w:rPr>
      </w:pPr>
    </w:p>
    <w:p w:rsidR="003828F0" w:rsidRDefault="003828F0" w:rsidP="003828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C3" w:rsidRDefault="00B207C3" w:rsidP="00E0150E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207C3" w:rsidSect="00FD01BA">
      <w:footerReference w:type="default" r:id="rId7"/>
      <w:pgSz w:w="12240" w:h="15840"/>
      <w:pgMar w:top="720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58" w:rsidRDefault="009F3758" w:rsidP="00C069E9">
      <w:pPr>
        <w:spacing w:after="0" w:line="240" w:lineRule="auto"/>
      </w:pPr>
      <w:r>
        <w:separator/>
      </w:r>
    </w:p>
  </w:endnote>
  <w:endnote w:type="continuationSeparator" w:id="0">
    <w:p w:rsidR="009F3758" w:rsidRDefault="009F3758" w:rsidP="00C0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780729"/>
      <w:docPartObj>
        <w:docPartGallery w:val="Page Numbers (Bottom of Page)"/>
        <w:docPartUnique/>
      </w:docPartObj>
    </w:sdtPr>
    <w:sdtEndPr/>
    <w:sdtContent>
      <w:p w:rsidR="004D383D" w:rsidRDefault="004D38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60D" w:rsidRPr="00D3360D">
          <w:rPr>
            <w:noProof/>
            <w:lang w:val="ru-RU"/>
          </w:rPr>
          <w:t>13</w:t>
        </w:r>
        <w:r>
          <w:fldChar w:fldCharType="end"/>
        </w:r>
      </w:p>
    </w:sdtContent>
  </w:sdt>
  <w:p w:rsidR="004D383D" w:rsidRDefault="004D38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58" w:rsidRDefault="009F3758" w:rsidP="00C069E9">
      <w:pPr>
        <w:spacing w:after="0" w:line="240" w:lineRule="auto"/>
      </w:pPr>
      <w:r>
        <w:separator/>
      </w:r>
    </w:p>
  </w:footnote>
  <w:footnote w:type="continuationSeparator" w:id="0">
    <w:p w:rsidR="009F3758" w:rsidRDefault="009F3758" w:rsidP="00C0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138"/>
    <w:multiLevelType w:val="hybridMultilevel"/>
    <w:tmpl w:val="1E144D5A"/>
    <w:lvl w:ilvl="0" w:tplc="5862266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15A"/>
    <w:multiLevelType w:val="multilevel"/>
    <w:tmpl w:val="DC38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6ED7"/>
    <w:multiLevelType w:val="hybridMultilevel"/>
    <w:tmpl w:val="0686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955"/>
    <w:multiLevelType w:val="hybridMultilevel"/>
    <w:tmpl w:val="7A64A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CE3"/>
    <w:multiLevelType w:val="hybridMultilevel"/>
    <w:tmpl w:val="F1E46798"/>
    <w:lvl w:ilvl="0" w:tplc="CFBCEA24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09BB"/>
    <w:multiLevelType w:val="multilevel"/>
    <w:tmpl w:val="F0F6BA86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2566"/>
    <w:multiLevelType w:val="hybridMultilevel"/>
    <w:tmpl w:val="9E8615BE"/>
    <w:lvl w:ilvl="0" w:tplc="1C6E0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A13A2"/>
    <w:multiLevelType w:val="hybridMultilevel"/>
    <w:tmpl w:val="478A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77F37"/>
    <w:multiLevelType w:val="hybridMultilevel"/>
    <w:tmpl w:val="19B244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787D"/>
    <w:multiLevelType w:val="multilevel"/>
    <w:tmpl w:val="48869506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41C95"/>
    <w:multiLevelType w:val="hybridMultilevel"/>
    <w:tmpl w:val="6AB4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20601"/>
    <w:multiLevelType w:val="hybridMultilevel"/>
    <w:tmpl w:val="EA86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C547A"/>
    <w:multiLevelType w:val="multilevel"/>
    <w:tmpl w:val="3F6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70BE4"/>
    <w:multiLevelType w:val="hybridMultilevel"/>
    <w:tmpl w:val="19B244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1326AB"/>
    <w:rsid w:val="00164618"/>
    <w:rsid w:val="0020465D"/>
    <w:rsid w:val="002201AF"/>
    <w:rsid w:val="00227EED"/>
    <w:rsid w:val="00261EEC"/>
    <w:rsid w:val="002A10EA"/>
    <w:rsid w:val="002A7016"/>
    <w:rsid w:val="00303E1B"/>
    <w:rsid w:val="00352745"/>
    <w:rsid w:val="003828F0"/>
    <w:rsid w:val="003F22BB"/>
    <w:rsid w:val="00446B68"/>
    <w:rsid w:val="00454B35"/>
    <w:rsid w:val="004631D1"/>
    <w:rsid w:val="00465487"/>
    <w:rsid w:val="004D383D"/>
    <w:rsid w:val="004F2E8F"/>
    <w:rsid w:val="004F3D9E"/>
    <w:rsid w:val="004F7622"/>
    <w:rsid w:val="0050135A"/>
    <w:rsid w:val="005A339E"/>
    <w:rsid w:val="005C14D4"/>
    <w:rsid w:val="005C31D5"/>
    <w:rsid w:val="006E68A6"/>
    <w:rsid w:val="00720F50"/>
    <w:rsid w:val="007776FF"/>
    <w:rsid w:val="007F3FFA"/>
    <w:rsid w:val="00801230"/>
    <w:rsid w:val="00886602"/>
    <w:rsid w:val="00933A71"/>
    <w:rsid w:val="00961975"/>
    <w:rsid w:val="00982F96"/>
    <w:rsid w:val="009F3758"/>
    <w:rsid w:val="00A85A2C"/>
    <w:rsid w:val="00AD003C"/>
    <w:rsid w:val="00AD7931"/>
    <w:rsid w:val="00B207C3"/>
    <w:rsid w:val="00C069E9"/>
    <w:rsid w:val="00C329E9"/>
    <w:rsid w:val="00D002B6"/>
    <w:rsid w:val="00D3360D"/>
    <w:rsid w:val="00E0150E"/>
    <w:rsid w:val="00E964C6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4387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E68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таблицы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character" w:customStyle="1" w:styleId="10">
    <w:name w:val="Заголовок 1 Знак"/>
    <w:basedOn w:val="a0"/>
    <w:link w:val="1"/>
    <w:rsid w:val="006E68A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1"/>
    <w:uiPriority w:val="99"/>
    <w:semiHidden/>
    <w:unhideWhenUsed/>
    <w:rsid w:val="006E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6E68A6"/>
    <w:rPr>
      <w:rFonts w:ascii="Consolas" w:hAnsi="Consolas"/>
      <w:sz w:val="20"/>
      <w:szCs w:val="20"/>
      <w:lang w:val="uk-UA"/>
    </w:rPr>
  </w:style>
  <w:style w:type="character" w:customStyle="1" w:styleId="a6">
    <w:name w:val="Обычный (веб) Знак"/>
    <w:aliases w:val="Знак2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7"/>
    <w:uiPriority w:val="99"/>
    <w:semiHidden/>
    <w:locked/>
    <w:rsid w:val="006E68A6"/>
    <w:rPr>
      <w:rFonts w:ascii="Times New Roman" w:hAnsi="Times New Roman" w:cs="Times New Roman"/>
      <w:sz w:val="24"/>
      <w:lang w:eastAsia="ar-SA"/>
    </w:rPr>
  </w:style>
  <w:style w:type="paragraph" w:styleId="a7">
    <w:name w:val="Normal (Web)"/>
    <w:aliases w:val="Знак2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6"/>
    <w:uiPriority w:val="99"/>
    <w:semiHidden/>
    <w:unhideWhenUsed/>
    <w:qFormat/>
    <w:rsid w:val="006E68A6"/>
    <w:pPr>
      <w:suppressAutoHyphens/>
      <w:spacing w:before="280" w:after="280" w:line="240" w:lineRule="auto"/>
    </w:pPr>
    <w:rPr>
      <w:rFonts w:ascii="Times New Roman" w:hAnsi="Times New Roman" w:cs="Times New Roman"/>
      <w:sz w:val="24"/>
      <w:lang w:val="en-US"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6E68A6"/>
    <w:rPr>
      <w:rFonts w:ascii="Courier New" w:eastAsia="Calibri" w:hAnsi="Courier New" w:cs="Times New Roman"/>
      <w:sz w:val="20"/>
      <w:szCs w:val="20"/>
      <w:lang w:val="uk-UA" w:eastAsia="ar-SA"/>
    </w:rPr>
  </w:style>
  <w:style w:type="paragraph" w:customStyle="1" w:styleId="Default">
    <w:name w:val="Default"/>
    <w:uiPriority w:val="99"/>
    <w:rsid w:val="004654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  <w:style w:type="character" w:customStyle="1" w:styleId="21">
    <w:name w:val="Основной шрифт абзаца2"/>
    <w:rsid w:val="00465487"/>
  </w:style>
  <w:style w:type="character" w:customStyle="1" w:styleId="22">
    <w:name w:val="Основной текст (2)_"/>
    <w:basedOn w:val="a0"/>
    <w:link w:val="23"/>
    <w:locked/>
    <w:rsid w:val="004631D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31D1"/>
    <w:pPr>
      <w:widowControl w:val="0"/>
      <w:shd w:val="clear" w:color="auto" w:fill="FFFFFF"/>
      <w:spacing w:after="720" w:line="0" w:lineRule="atLeast"/>
      <w:jc w:val="center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NoSpacingChar1">
    <w:name w:val="No Spacing Char1"/>
    <w:link w:val="11"/>
    <w:locked/>
    <w:rsid w:val="00AD003C"/>
  </w:style>
  <w:style w:type="paragraph" w:customStyle="1" w:styleId="11">
    <w:name w:val="Без интервала1"/>
    <w:link w:val="NoSpacingChar1"/>
    <w:rsid w:val="00AD00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015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8">
    <w:name w:val="Hyperlink"/>
    <w:basedOn w:val="a0"/>
    <w:uiPriority w:val="99"/>
    <w:semiHidden/>
    <w:unhideWhenUsed/>
    <w:rsid w:val="00E0150E"/>
    <w:rPr>
      <w:color w:val="0000FF"/>
      <w:u w:val="single"/>
    </w:rPr>
  </w:style>
  <w:style w:type="character" w:styleId="a9">
    <w:name w:val="Strong"/>
    <w:basedOn w:val="a0"/>
    <w:uiPriority w:val="22"/>
    <w:qFormat/>
    <w:rsid w:val="00E0150E"/>
    <w:rPr>
      <w:b/>
      <w:bCs/>
    </w:rPr>
  </w:style>
  <w:style w:type="character" w:styleId="aa">
    <w:name w:val="Emphasis"/>
    <w:basedOn w:val="a0"/>
    <w:uiPriority w:val="20"/>
    <w:qFormat/>
    <w:rsid w:val="00E0150E"/>
    <w:rPr>
      <w:i/>
      <w:iCs/>
    </w:rPr>
  </w:style>
  <w:style w:type="character" w:customStyle="1" w:styleId="a5">
    <w:name w:val="Абзац списка Знак"/>
    <w:aliases w:val="Текст таблицы Знак"/>
    <w:link w:val="a4"/>
    <w:uiPriority w:val="34"/>
    <w:locked/>
    <w:rsid w:val="00C329E9"/>
    <w:rPr>
      <w:rFonts w:ascii="Calibri" w:eastAsia="Times New Roman" w:hAnsi="Calibri" w:cs="Times New Roman"/>
      <w:lang w:val="uk-UA"/>
    </w:rPr>
  </w:style>
  <w:style w:type="paragraph" w:styleId="ab">
    <w:name w:val="header"/>
    <w:basedOn w:val="a"/>
    <w:link w:val="ac"/>
    <w:uiPriority w:val="99"/>
    <w:unhideWhenUsed/>
    <w:rsid w:val="00C069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69E9"/>
    <w:rPr>
      <w:lang w:val="uk-UA"/>
    </w:rPr>
  </w:style>
  <w:style w:type="paragraph" w:styleId="ad">
    <w:name w:val="footer"/>
    <w:basedOn w:val="a"/>
    <w:link w:val="ae"/>
    <w:uiPriority w:val="99"/>
    <w:unhideWhenUsed/>
    <w:rsid w:val="00C069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69E9"/>
    <w:rPr>
      <w:lang w:val="uk-UA"/>
    </w:rPr>
  </w:style>
  <w:style w:type="character" w:customStyle="1" w:styleId="docdata">
    <w:name w:val="docdata"/>
    <w:aliases w:val="docy,v5,3716,baiaagaaboqcaaadqqqaaawkcgaaaaaaaaaaaaaaaaaaaaaaaaaaaaaaaaaaaaaaaaaaaaaaaaaaaaaaaaaaaaaaaaaaaaaaaaaaaaaaaaaaaaaaaaaaaaaaaaaaaaaaaaaaaaaaaaaaaaaaaaaaaaaaaaaaaaaaaaaaaaaaaaaaaaaaaaaaaaaaaaaaaaaaaaaaaaaaaaaaaaaaaaaaaaaaaaaaaaaaaaaaaaaa"/>
    <w:basedOn w:val="a0"/>
    <w:rsid w:val="002A10EA"/>
  </w:style>
  <w:style w:type="character" w:styleId="af">
    <w:name w:val="FollowedHyperlink"/>
    <w:basedOn w:val="a0"/>
    <w:uiPriority w:val="99"/>
    <w:semiHidden/>
    <w:unhideWhenUsed/>
    <w:rsid w:val="00352745"/>
    <w:rPr>
      <w:color w:val="954F72" w:themeColor="followedHyperlink"/>
      <w:u w:val="single"/>
    </w:rPr>
  </w:style>
  <w:style w:type="character" w:customStyle="1" w:styleId="hps">
    <w:name w:val="hps"/>
    <w:rsid w:val="00352745"/>
  </w:style>
  <w:style w:type="character" w:customStyle="1" w:styleId="hidden-print">
    <w:name w:val="hidden-print"/>
    <w:basedOn w:val="a0"/>
    <w:rsid w:val="00227EED"/>
  </w:style>
  <w:style w:type="character" w:customStyle="1" w:styleId="fwn">
    <w:name w:val="fwn"/>
    <w:basedOn w:val="a0"/>
    <w:rsid w:val="00FD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Huginn</cp:lastModifiedBy>
  <cp:revision>8</cp:revision>
  <dcterms:created xsi:type="dcterms:W3CDTF">2024-09-26T13:43:00Z</dcterms:created>
  <dcterms:modified xsi:type="dcterms:W3CDTF">2024-09-27T10:31:00Z</dcterms:modified>
</cp:coreProperties>
</file>